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5B7E" w14:textId="6404D897" w:rsidR="00142260" w:rsidRDefault="00E165B8" w:rsidP="003C3DC1">
      <w:pPr>
        <w:pStyle w:val="Heading1"/>
        <w:spacing w:before="2400" w:after="3120"/>
      </w:pPr>
      <w:bookmarkStart w:id="0" w:name="_Toc81164250"/>
      <w:bookmarkStart w:id="1" w:name="_Toc169707929"/>
      <w:bookmarkStart w:id="2" w:name="_Toc193289964"/>
      <w:r w:rsidRPr="0026761F">
        <w:rPr>
          <w:noProof/>
        </w:rPr>
        <w:drawing>
          <wp:anchor distT="0" distB="0" distL="114300" distR="114300" simplePos="0" relativeHeight="251660288" behindDoc="1" locked="0" layoutInCell="1" allowOverlap="1" wp14:anchorId="069FE1D2" wp14:editId="1BC6CDB9">
            <wp:simplePos x="0" y="0"/>
            <wp:positionH relativeFrom="margin">
              <wp:posOffset>-127000</wp:posOffset>
            </wp:positionH>
            <wp:positionV relativeFrom="paragraph">
              <wp:posOffset>1243330</wp:posOffset>
            </wp:positionV>
            <wp:extent cx="6190615" cy="2368550"/>
            <wp:effectExtent l="0" t="0" r="635" b="0"/>
            <wp:wrapTight wrapText="bothSides">
              <wp:wrapPolygon edited="0">
                <wp:start x="0" y="0"/>
                <wp:lineTo x="0" y="21368"/>
                <wp:lineTo x="21536" y="21368"/>
                <wp:lineTo x="21536" y="0"/>
                <wp:lineTo x="0" y="0"/>
              </wp:wrapPolygon>
            </wp:wrapTight>
            <wp:docPr id="1520377780" name="Picture 1" descr="A collage of a person hold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77780" name="Picture 1" descr="A collage of a person holding a plant&#10;&#10;AI-generated content may be incorrect."/>
                    <pic:cNvPicPr/>
                  </pic:nvPicPr>
                  <pic:blipFill>
                    <a:blip r:embed="rId11" cstate="screen">
                      <a:extLst>
                        <a:ext uri="{28A0092B-C50C-407E-A947-70E740481C1C}">
                          <a14:useLocalDpi xmlns:a14="http://schemas.microsoft.com/office/drawing/2010/main"/>
                        </a:ext>
                      </a:extLst>
                    </a:blip>
                    <a:stretch>
                      <a:fillRect/>
                    </a:stretch>
                  </pic:blipFill>
                  <pic:spPr>
                    <a:xfrm>
                      <a:off x="0" y="0"/>
                      <a:ext cx="6190615" cy="2368550"/>
                    </a:xfrm>
                    <a:prstGeom prst="rect">
                      <a:avLst/>
                    </a:prstGeom>
                  </pic:spPr>
                </pic:pic>
              </a:graphicData>
            </a:graphic>
            <wp14:sizeRelV relativeFrom="margin">
              <wp14:pctHeight>0</wp14:pctHeight>
            </wp14:sizeRelV>
          </wp:anchor>
        </w:drawing>
      </w:r>
      <w:r w:rsidRPr="00EF3A62">
        <w:rPr>
          <w:noProof/>
        </w:rPr>
        <w:drawing>
          <wp:anchor distT="0" distB="0" distL="114300" distR="114300" simplePos="0" relativeHeight="251662336" behindDoc="0" locked="0" layoutInCell="1" allowOverlap="1" wp14:anchorId="0278403E" wp14:editId="550ECD32">
            <wp:simplePos x="0" y="0"/>
            <wp:positionH relativeFrom="column">
              <wp:posOffset>-69850</wp:posOffset>
            </wp:positionH>
            <wp:positionV relativeFrom="paragraph">
              <wp:posOffset>154305</wp:posOffset>
            </wp:positionV>
            <wp:extent cx="3145790" cy="688340"/>
            <wp:effectExtent l="0" t="0" r="0" b="0"/>
            <wp:wrapNone/>
            <wp:docPr id="1930506979"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63360" behindDoc="0" locked="0" layoutInCell="1" allowOverlap="1" wp14:anchorId="2D851662" wp14:editId="230ACF60">
            <wp:simplePos x="0" y="0"/>
            <wp:positionH relativeFrom="column">
              <wp:posOffset>4103370</wp:posOffset>
            </wp:positionH>
            <wp:positionV relativeFrom="paragraph">
              <wp:posOffset>220980</wp:posOffset>
            </wp:positionV>
            <wp:extent cx="2065020" cy="683895"/>
            <wp:effectExtent l="0" t="0" r="0" b="1905"/>
            <wp:wrapNone/>
            <wp:docPr id="354085871"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r w:rsidR="00961601">
        <w:t>I</w:t>
      </w:r>
      <w:r w:rsidR="00EA4CBA">
        <w:t>T Password Policy</w:t>
      </w:r>
      <w:bookmarkEnd w:id="0"/>
      <w:bookmarkEnd w:id="1"/>
      <w:bookmarkEnd w:id="2"/>
    </w:p>
    <w:p w14:paraId="0DF0FD0B" w14:textId="1F6EA059" w:rsidR="00EB5F7E" w:rsidRPr="00EB5F7E" w:rsidRDefault="00EB5F7E" w:rsidP="00EB5F7E"/>
    <w:p w14:paraId="6E21243A" w14:textId="66AE5D0E" w:rsidR="001575A4" w:rsidRDefault="00B113D5" w:rsidP="001575A4">
      <w:pPr>
        <w:pBdr>
          <w:top w:val="single" w:sz="4" w:space="1" w:color="auto"/>
          <w:left w:val="single" w:sz="4" w:space="4" w:color="auto"/>
          <w:bottom w:val="single" w:sz="4" w:space="10" w:color="auto"/>
          <w:right w:val="single" w:sz="4" w:space="4" w:color="auto"/>
        </w:pBdr>
        <w:ind w:left="115" w:right="619"/>
      </w:pPr>
      <w:r>
        <w:br w:type="page"/>
      </w:r>
    </w:p>
    <w:tbl>
      <w:tblPr>
        <w:tblStyle w:val="TableGrid"/>
        <w:tblW w:w="9776" w:type="dxa"/>
        <w:tblLook w:val="0080" w:firstRow="0" w:lastRow="0" w:firstColumn="1" w:lastColumn="0" w:noHBand="0" w:noVBand="0"/>
      </w:tblPr>
      <w:tblGrid>
        <w:gridCol w:w="3964"/>
        <w:gridCol w:w="5812"/>
      </w:tblGrid>
      <w:tr w:rsidR="001A171F" w:rsidRPr="003728D4" w14:paraId="14584323" w14:textId="77777777" w:rsidTr="00DC511F">
        <w:tc>
          <w:tcPr>
            <w:tcW w:w="9776" w:type="dxa"/>
            <w:gridSpan w:val="2"/>
            <w:tcBorders>
              <w:top w:val="single" w:sz="4" w:space="0" w:color="auto"/>
              <w:bottom w:val="single" w:sz="4" w:space="0" w:color="FFFFFF" w:themeColor="background1"/>
            </w:tcBorders>
            <w:shd w:val="clear" w:color="auto" w:fill="1C1F63" w:themeFill="text1"/>
          </w:tcPr>
          <w:p w14:paraId="200C5652" w14:textId="23F15F3B" w:rsidR="00A31EB9" w:rsidRPr="00A31EB9" w:rsidRDefault="00A31EB9" w:rsidP="00991222">
            <w:pPr>
              <w:rPr>
                <w:rStyle w:val="Emphasis"/>
                <w:color w:val="FFFFFF" w:themeColor="background1"/>
              </w:rPr>
            </w:pPr>
            <w:r>
              <w:rPr>
                <w:rStyle w:val="Emphasis"/>
                <w:color w:val="FFFFFF" w:themeColor="background1"/>
              </w:rPr>
              <w:lastRenderedPageBreak/>
              <w:t xml:space="preserve">Complete the </w:t>
            </w:r>
            <w:r w:rsidR="00991222">
              <w:rPr>
                <w:rStyle w:val="Emphasis"/>
                <w:color w:val="FFFFFF" w:themeColor="background1"/>
              </w:rPr>
              <w:t xml:space="preserve">blank cells in the table below. The rest will be added by the </w:t>
            </w:r>
            <w:r>
              <w:rPr>
                <w:rStyle w:val="Emphasis"/>
                <w:color w:val="FFFFFF" w:themeColor="background1"/>
              </w:rPr>
              <w:t xml:space="preserve">corporate team once </w:t>
            </w:r>
            <w:r w:rsidR="00991222">
              <w:rPr>
                <w:rStyle w:val="Emphasis"/>
                <w:color w:val="FFFFFF" w:themeColor="background1"/>
              </w:rPr>
              <w:t xml:space="preserve">the </w:t>
            </w:r>
            <w:r>
              <w:rPr>
                <w:rStyle w:val="Emphasis"/>
                <w:color w:val="FFFFFF" w:themeColor="background1"/>
              </w:rPr>
              <w:t xml:space="preserve">policy approved and before </w:t>
            </w:r>
            <w:r w:rsidR="0094252A">
              <w:rPr>
                <w:rStyle w:val="Emphasis"/>
                <w:color w:val="FFFFFF" w:themeColor="background1"/>
              </w:rPr>
              <w:t>it is added to</w:t>
            </w:r>
            <w:r>
              <w:rPr>
                <w:rStyle w:val="Emphasis"/>
                <w:color w:val="FFFFFF" w:themeColor="background1"/>
              </w:rPr>
              <w:t xml:space="preserve"> the website.</w:t>
            </w:r>
          </w:p>
        </w:tc>
      </w:tr>
      <w:tr w:rsidR="001575A4" w:rsidRPr="003728D4" w14:paraId="79AFC3CF" w14:textId="77777777" w:rsidTr="00DC511F">
        <w:tc>
          <w:tcPr>
            <w:tcW w:w="3964" w:type="dxa"/>
            <w:tcBorders>
              <w:top w:val="single" w:sz="4" w:space="0" w:color="FFFFFF" w:themeColor="background1"/>
              <w:bottom w:val="single" w:sz="4" w:space="0" w:color="FFFFFF" w:themeColor="background1"/>
            </w:tcBorders>
            <w:shd w:val="clear" w:color="auto" w:fill="1C1F63" w:themeFill="text1"/>
          </w:tcPr>
          <w:p w14:paraId="0877C5CD" w14:textId="77777777" w:rsidR="001575A4" w:rsidRPr="003728D4" w:rsidRDefault="001575A4">
            <w:pPr>
              <w:rPr>
                <w:b/>
                <w:i/>
                <w:color w:val="FF0000"/>
                <w:szCs w:val="20"/>
              </w:rPr>
            </w:pPr>
            <w:r w:rsidRPr="003728D4">
              <w:rPr>
                <w:b/>
                <w:szCs w:val="20"/>
              </w:rPr>
              <w:t>Policy ref no:</w:t>
            </w:r>
          </w:p>
        </w:tc>
        <w:tc>
          <w:tcPr>
            <w:tcW w:w="5812" w:type="dxa"/>
            <w:tcBorders>
              <w:top w:val="nil"/>
            </w:tcBorders>
          </w:tcPr>
          <w:p w14:paraId="75EBFF58" w14:textId="4A0C2869" w:rsidR="001575A4" w:rsidRPr="00731F1F" w:rsidRDefault="00731F1F">
            <w:pPr>
              <w:rPr>
                <w:szCs w:val="20"/>
              </w:rPr>
            </w:pPr>
            <w:r>
              <w:rPr>
                <w:szCs w:val="20"/>
              </w:rPr>
              <w:t>77</w:t>
            </w:r>
          </w:p>
        </w:tc>
      </w:tr>
      <w:tr w:rsidR="001575A4" w:rsidRPr="003728D4" w14:paraId="694E358B" w14:textId="77777777" w:rsidTr="00DC511F">
        <w:tc>
          <w:tcPr>
            <w:tcW w:w="3964" w:type="dxa"/>
            <w:tcBorders>
              <w:top w:val="single" w:sz="4" w:space="0" w:color="FFFFFF" w:themeColor="background1"/>
              <w:bottom w:val="single" w:sz="4" w:space="0" w:color="FFFFFF" w:themeColor="background1"/>
            </w:tcBorders>
            <w:shd w:val="clear" w:color="auto" w:fill="1C1F63" w:themeFill="text1"/>
          </w:tcPr>
          <w:p w14:paraId="66F7CB51" w14:textId="77777777" w:rsidR="001575A4" w:rsidRPr="003728D4" w:rsidRDefault="001575A4">
            <w:pPr>
              <w:rPr>
                <w:b/>
                <w:szCs w:val="20"/>
              </w:rPr>
            </w:pPr>
            <w:r>
              <w:rPr>
                <w:b/>
                <w:szCs w:val="20"/>
              </w:rPr>
              <w:t>Responsible Executive Director:</w:t>
            </w:r>
          </w:p>
        </w:tc>
        <w:tc>
          <w:tcPr>
            <w:tcW w:w="5812" w:type="dxa"/>
          </w:tcPr>
          <w:p w14:paraId="4B3FCAA7" w14:textId="68AA6FD9" w:rsidR="001575A4" w:rsidRPr="003728D4" w:rsidRDefault="00EA4CBA">
            <w:pPr>
              <w:rPr>
                <w:szCs w:val="20"/>
              </w:rPr>
            </w:pPr>
            <w:r>
              <w:rPr>
                <w:szCs w:val="20"/>
              </w:rPr>
              <w:t>Deborah El-Sayed, Chief Transformation and Digital Officer</w:t>
            </w:r>
          </w:p>
        </w:tc>
      </w:tr>
      <w:tr w:rsidR="001575A4" w:rsidRPr="003728D4" w14:paraId="373DE510" w14:textId="77777777" w:rsidTr="00DC511F">
        <w:tc>
          <w:tcPr>
            <w:tcW w:w="3964" w:type="dxa"/>
            <w:tcBorders>
              <w:top w:val="single" w:sz="4" w:space="0" w:color="FFFFFF" w:themeColor="background1"/>
              <w:bottom w:val="single" w:sz="4" w:space="0" w:color="FFFFFF" w:themeColor="background1"/>
            </w:tcBorders>
            <w:shd w:val="clear" w:color="auto" w:fill="1C1F63" w:themeFill="text1"/>
          </w:tcPr>
          <w:p w14:paraId="7868FD45" w14:textId="77777777" w:rsidR="001575A4" w:rsidRPr="00ED2842" w:rsidRDefault="001575A4">
            <w:pPr>
              <w:rPr>
                <w:b/>
                <w:szCs w:val="20"/>
              </w:rPr>
            </w:pPr>
            <w:r w:rsidRPr="00ED2842">
              <w:rPr>
                <w:rFonts w:cs="Arial"/>
                <w:b/>
              </w:rPr>
              <w:t xml:space="preserve">Author </w:t>
            </w:r>
            <w:r>
              <w:rPr>
                <w:rFonts w:cs="Arial"/>
                <w:b/>
              </w:rPr>
              <w:t>and Job Title:</w:t>
            </w:r>
          </w:p>
        </w:tc>
        <w:tc>
          <w:tcPr>
            <w:tcW w:w="5812" w:type="dxa"/>
          </w:tcPr>
          <w:p w14:paraId="6EC92FDB" w14:textId="1A51B275" w:rsidR="001575A4" w:rsidRPr="00A96FD1" w:rsidRDefault="00EA4CBA">
            <w:pPr>
              <w:rPr>
                <w:rFonts w:cs="Arial"/>
                <w:szCs w:val="24"/>
              </w:rPr>
            </w:pPr>
            <w:r w:rsidRPr="00A96FD1">
              <w:rPr>
                <w:rFonts w:cs="Arial"/>
                <w:szCs w:val="24"/>
              </w:rPr>
              <w:t>Alison Gane, South Central and West Commissioning Support Unit, Information Governance Consultant</w:t>
            </w:r>
          </w:p>
        </w:tc>
      </w:tr>
      <w:tr w:rsidR="001575A4" w:rsidRPr="003728D4" w14:paraId="714BB61C" w14:textId="77777777" w:rsidTr="00DC511F">
        <w:tc>
          <w:tcPr>
            <w:tcW w:w="3964" w:type="dxa"/>
            <w:tcBorders>
              <w:top w:val="single" w:sz="4" w:space="0" w:color="FFFFFF" w:themeColor="background1"/>
              <w:bottom w:val="single" w:sz="4" w:space="0" w:color="FFFFFF" w:themeColor="background1"/>
            </w:tcBorders>
            <w:shd w:val="clear" w:color="auto" w:fill="1C1F63" w:themeFill="text1"/>
          </w:tcPr>
          <w:p w14:paraId="5C895E11" w14:textId="77777777" w:rsidR="001575A4" w:rsidRPr="003728D4" w:rsidRDefault="001575A4">
            <w:pPr>
              <w:rPr>
                <w:b/>
                <w:szCs w:val="20"/>
              </w:rPr>
            </w:pPr>
            <w:r w:rsidRPr="003728D4">
              <w:rPr>
                <w:b/>
                <w:szCs w:val="20"/>
              </w:rPr>
              <w:t>Date Approved</w:t>
            </w:r>
            <w:r>
              <w:rPr>
                <w:b/>
                <w:szCs w:val="20"/>
              </w:rPr>
              <w:t>:</w:t>
            </w:r>
          </w:p>
        </w:tc>
        <w:tc>
          <w:tcPr>
            <w:tcW w:w="5812" w:type="dxa"/>
          </w:tcPr>
          <w:p w14:paraId="1CEAA86A" w14:textId="2C355A0C" w:rsidR="001575A4" w:rsidRPr="00731F1F" w:rsidRDefault="00731F1F">
            <w:pPr>
              <w:rPr>
                <w:szCs w:val="20"/>
              </w:rPr>
            </w:pPr>
            <w:r w:rsidRPr="00731F1F">
              <w:rPr>
                <w:szCs w:val="20"/>
              </w:rPr>
              <w:t>15 September 2025</w:t>
            </w:r>
          </w:p>
        </w:tc>
      </w:tr>
      <w:tr w:rsidR="001575A4" w:rsidRPr="003728D4" w14:paraId="4CC512D0" w14:textId="77777777" w:rsidTr="00DC511F">
        <w:tc>
          <w:tcPr>
            <w:tcW w:w="3964" w:type="dxa"/>
            <w:tcBorders>
              <w:top w:val="single" w:sz="4" w:space="0" w:color="FFFFFF" w:themeColor="background1"/>
              <w:bottom w:val="single" w:sz="4" w:space="0" w:color="FFFFFF" w:themeColor="background1"/>
            </w:tcBorders>
            <w:shd w:val="clear" w:color="auto" w:fill="1C1F63" w:themeFill="text1"/>
          </w:tcPr>
          <w:p w14:paraId="00963494" w14:textId="77777777" w:rsidR="001575A4" w:rsidRPr="003728D4" w:rsidRDefault="001575A4">
            <w:pPr>
              <w:rPr>
                <w:b/>
                <w:szCs w:val="20"/>
              </w:rPr>
            </w:pPr>
            <w:r w:rsidRPr="003728D4">
              <w:rPr>
                <w:b/>
                <w:szCs w:val="20"/>
              </w:rPr>
              <w:t>Approved by</w:t>
            </w:r>
            <w:r>
              <w:rPr>
                <w:b/>
                <w:szCs w:val="20"/>
              </w:rPr>
              <w:t>:</w:t>
            </w:r>
          </w:p>
        </w:tc>
        <w:tc>
          <w:tcPr>
            <w:tcW w:w="5812" w:type="dxa"/>
          </w:tcPr>
          <w:p w14:paraId="1D6BD487" w14:textId="1B16CEF8" w:rsidR="001575A4" w:rsidRPr="00731F1F" w:rsidRDefault="00731F1F">
            <w:pPr>
              <w:rPr>
                <w:szCs w:val="20"/>
              </w:rPr>
            </w:pPr>
            <w:r w:rsidRPr="00731F1F">
              <w:rPr>
                <w:szCs w:val="20"/>
              </w:rPr>
              <w:t xml:space="preserve">Shane Devlin, Chief Executive </w:t>
            </w:r>
          </w:p>
        </w:tc>
      </w:tr>
      <w:tr w:rsidR="001575A4" w:rsidRPr="003728D4" w14:paraId="7FD1D5BD" w14:textId="77777777" w:rsidTr="00DC511F">
        <w:tc>
          <w:tcPr>
            <w:tcW w:w="3964" w:type="dxa"/>
            <w:tcBorders>
              <w:top w:val="single" w:sz="4" w:space="0" w:color="FFFFFF" w:themeColor="background1"/>
            </w:tcBorders>
            <w:shd w:val="clear" w:color="auto" w:fill="1C1F63" w:themeFill="text1"/>
          </w:tcPr>
          <w:p w14:paraId="3F6F9DC0" w14:textId="77777777" w:rsidR="001575A4" w:rsidRPr="003728D4" w:rsidRDefault="001575A4">
            <w:pPr>
              <w:rPr>
                <w:b/>
                <w:szCs w:val="20"/>
              </w:rPr>
            </w:pPr>
            <w:r w:rsidRPr="003728D4">
              <w:rPr>
                <w:b/>
                <w:szCs w:val="20"/>
              </w:rPr>
              <w:t>Date of next review</w:t>
            </w:r>
            <w:r>
              <w:rPr>
                <w:b/>
                <w:szCs w:val="20"/>
              </w:rPr>
              <w:t>:</w:t>
            </w:r>
          </w:p>
        </w:tc>
        <w:tc>
          <w:tcPr>
            <w:tcW w:w="5812" w:type="dxa"/>
          </w:tcPr>
          <w:p w14:paraId="3803AB5D" w14:textId="3DC8FFA9" w:rsidR="001575A4" w:rsidRPr="003728D4" w:rsidRDefault="00EC7E9F">
            <w:pPr>
              <w:rPr>
                <w:szCs w:val="20"/>
              </w:rPr>
            </w:pPr>
            <w:r>
              <w:rPr>
                <w:szCs w:val="20"/>
              </w:rPr>
              <w:t xml:space="preserve">April </w:t>
            </w:r>
            <w:r w:rsidR="00EA4CBA">
              <w:rPr>
                <w:szCs w:val="20"/>
              </w:rPr>
              <w:t>202</w:t>
            </w:r>
            <w:r>
              <w:rPr>
                <w:szCs w:val="20"/>
              </w:rPr>
              <w:t>7</w:t>
            </w:r>
          </w:p>
        </w:tc>
      </w:tr>
    </w:tbl>
    <w:p w14:paraId="3001B463" w14:textId="395A0876" w:rsidR="001575A4" w:rsidRPr="00F63300" w:rsidRDefault="00F63300" w:rsidP="00F63300">
      <w:pPr>
        <w:pStyle w:val="Heading2"/>
      </w:pPr>
      <w:bookmarkStart w:id="3" w:name="_Toc81164251"/>
      <w:bookmarkStart w:id="4" w:name="_Toc169707930"/>
      <w:bookmarkStart w:id="5" w:name="_Toc193289965"/>
      <w:r>
        <w:t>P</w:t>
      </w:r>
      <w:r w:rsidR="001575A4">
        <w:t>olicy Review Checklist</w:t>
      </w:r>
      <w:bookmarkEnd w:id="3"/>
      <w:bookmarkEnd w:id="4"/>
      <w:bookmarkEnd w:id="5"/>
    </w:p>
    <w:tbl>
      <w:tblPr>
        <w:tblStyle w:val="TableGrid"/>
        <w:tblW w:w="9776" w:type="dxa"/>
        <w:tblLook w:val="0020" w:firstRow="1" w:lastRow="0" w:firstColumn="0" w:lastColumn="0" w:noHBand="0" w:noVBand="0"/>
      </w:tblPr>
      <w:tblGrid>
        <w:gridCol w:w="4097"/>
        <w:gridCol w:w="1443"/>
        <w:gridCol w:w="4236"/>
      </w:tblGrid>
      <w:tr w:rsidR="001575A4" w:rsidRPr="00ED2842" w14:paraId="5834951C" w14:textId="77777777" w:rsidTr="00A17017">
        <w:trPr>
          <w:cantSplit/>
          <w:tblHeader/>
        </w:trPr>
        <w:tc>
          <w:tcPr>
            <w:tcW w:w="4097" w:type="dxa"/>
            <w:shd w:val="clear" w:color="auto" w:fill="1C1F63" w:themeFill="text1"/>
          </w:tcPr>
          <w:p w14:paraId="4C721633" w14:textId="77777777" w:rsidR="001575A4" w:rsidRPr="003728D4" w:rsidRDefault="001575A4">
            <w:pPr>
              <w:rPr>
                <w:b/>
                <w:szCs w:val="20"/>
              </w:rPr>
            </w:pPr>
          </w:p>
        </w:tc>
        <w:tc>
          <w:tcPr>
            <w:tcW w:w="1443" w:type="dxa"/>
            <w:shd w:val="clear" w:color="auto" w:fill="1C1F63" w:themeFill="text1"/>
          </w:tcPr>
          <w:p w14:paraId="4FCA935E" w14:textId="7DDF2E20" w:rsidR="001575A4" w:rsidRPr="003728D4" w:rsidRDefault="001575A4">
            <w:pPr>
              <w:jc w:val="center"/>
              <w:rPr>
                <w:b/>
                <w:szCs w:val="20"/>
              </w:rPr>
            </w:pPr>
            <w:r w:rsidRPr="00184711">
              <w:rPr>
                <w:b/>
                <w:color w:val="FFFFFF" w:themeColor="background1"/>
                <w:szCs w:val="20"/>
              </w:rPr>
              <w:t xml:space="preserve">Yes/No/NA </w:t>
            </w:r>
          </w:p>
        </w:tc>
        <w:tc>
          <w:tcPr>
            <w:tcW w:w="4236" w:type="dxa"/>
            <w:shd w:val="clear" w:color="auto" w:fill="1C1F63" w:themeFill="text1"/>
          </w:tcPr>
          <w:p w14:paraId="29846C1E" w14:textId="77777777" w:rsidR="001575A4" w:rsidRPr="00ED2842" w:rsidRDefault="001575A4">
            <w:pPr>
              <w:rPr>
                <w:b/>
                <w:szCs w:val="20"/>
              </w:rPr>
            </w:pPr>
            <w:r w:rsidRPr="00ED2842">
              <w:rPr>
                <w:b/>
                <w:szCs w:val="20"/>
              </w:rPr>
              <w:t>Supporting information</w:t>
            </w:r>
          </w:p>
        </w:tc>
      </w:tr>
      <w:tr w:rsidR="001575A4" w:rsidRPr="003728D4" w14:paraId="1A63BC96" w14:textId="77777777" w:rsidTr="00A17017">
        <w:tc>
          <w:tcPr>
            <w:tcW w:w="4097" w:type="dxa"/>
          </w:tcPr>
          <w:p w14:paraId="744947AF" w14:textId="77777777" w:rsidR="001575A4" w:rsidRPr="003728D4" w:rsidRDefault="001575A4">
            <w:pPr>
              <w:rPr>
                <w:szCs w:val="20"/>
              </w:rPr>
            </w:pPr>
            <w:r w:rsidRPr="003728D4">
              <w:rPr>
                <w:szCs w:val="20"/>
              </w:rPr>
              <w:t>Has an Equality Impact Assessment Screening been completed?</w:t>
            </w:r>
          </w:p>
        </w:tc>
        <w:tc>
          <w:tcPr>
            <w:tcW w:w="1443" w:type="dxa"/>
          </w:tcPr>
          <w:p w14:paraId="3A4FEFB9" w14:textId="173B6EFE" w:rsidR="001575A4" w:rsidRPr="00A96FD1" w:rsidRDefault="00EA4CBA">
            <w:pPr>
              <w:jc w:val="center"/>
              <w:rPr>
                <w:szCs w:val="20"/>
              </w:rPr>
            </w:pPr>
            <w:r w:rsidRPr="00A96FD1">
              <w:rPr>
                <w:szCs w:val="20"/>
              </w:rPr>
              <w:t>Yes</w:t>
            </w:r>
          </w:p>
        </w:tc>
        <w:tc>
          <w:tcPr>
            <w:tcW w:w="4236" w:type="dxa"/>
          </w:tcPr>
          <w:p w14:paraId="27AC5C75" w14:textId="5EDAA43B" w:rsidR="001575A4" w:rsidRPr="00A96FD1" w:rsidRDefault="00EA4CBA">
            <w:pPr>
              <w:jc w:val="center"/>
              <w:rPr>
                <w:szCs w:val="20"/>
              </w:rPr>
            </w:pPr>
            <w:r w:rsidRPr="00A96FD1">
              <w:rPr>
                <w:szCs w:val="20"/>
              </w:rPr>
              <w:t>See Appendix A</w:t>
            </w:r>
          </w:p>
        </w:tc>
      </w:tr>
      <w:tr w:rsidR="001575A4" w:rsidRPr="003728D4" w14:paraId="67EDCA16" w14:textId="77777777" w:rsidTr="00A17017">
        <w:tc>
          <w:tcPr>
            <w:tcW w:w="4097" w:type="dxa"/>
          </w:tcPr>
          <w:p w14:paraId="7F46964A" w14:textId="77777777" w:rsidR="001575A4" w:rsidRPr="003728D4" w:rsidRDefault="001575A4">
            <w:pPr>
              <w:rPr>
                <w:szCs w:val="20"/>
              </w:rPr>
            </w:pPr>
            <w:r>
              <w:rPr>
                <w:szCs w:val="20"/>
              </w:rPr>
              <w:t>Has the r</w:t>
            </w:r>
            <w:r w:rsidRPr="003728D4">
              <w:rPr>
                <w:szCs w:val="20"/>
              </w:rPr>
              <w:t>eview taken account of latest Guidance/Legislation</w:t>
            </w:r>
            <w:r>
              <w:rPr>
                <w:szCs w:val="20"/>
              </w:rPr>
              <w:t>?</w:t>
            </w:r>
          </w:p>
        </w:tc>
        <w:tc>
          <w:tcPr>
            <w:tcW w:w="1443" w:type="dxa"/>
          </w:tcPr>
          <w:p w14:paraId="52007FE1" w14:textId="65681445" w:rsidR="001575A4" w:rsidRPr="00A96FD1" w:rsidRDefault="00EA4CBA">
            <w:pPr>
              <w:jc w:val="center"/>
              <w:rPr>
                <w:szCs w:val="20"/>
              </w:rPr>
            </w:pPr>
            <w:r w:rsidRPr="00A96FD1">
              <w:rPr>
                <w:szCs w:val="20"/>
              </w:rPr>
              <w:t>Yes</w:t>
            </w:r>
          </w:p>
        </w:tc>
        <w:tc>
          <w:tcPr>
            <w:tcW w:w="4236" w:type="dxa"/>
          </w:tcPr>
          <w:p w14:paraId="7836C343" w14:textId="77777777" w:rsidR="001575A4" w:rsidRPr="00A96FD1" w:rsidRDefault="001575A4">
            <w:pPr>
              <w:jc w:val="center"/>
              <w:rPr>
                <w:szCs w:val="20"/>
              </w:rPr>
            </w:pPr>
          </w:p>
        </w:tc>
      </w:tr>
      <w:tr w:rsidR="001575A4" w:rsidRPr="003728D4" w14:paraId="1A19AC17" w14:textId="77777777" w:rsidTr="00A17017">
        <w:tc>
          <w:tcPr>
            <w:tcW w:w="4097" w:type="dxa"/>
          </w:tcPr>
          <w:p w14:paraId="286EABCC" w14:textId="77777777" w:rsidR="001575A4" w:rsidRPr="003728D4" w:rsidRDefault="001575A4">
            <w:pPr>
              <w:rPr>
                <w:szCs w:val="20"/>
              </w:rPr>
            </w:pPr>
            <w:r w:rsidRPr="003728D4">
              <w:rPr>
                <w:szCs w:val="20"/>
              </w:rPr>
              <w:t>Has legal advice been sought?</w:t>
            </w:r>
          </w:p>
        </w:tc>
        <w:tc>
          <w:tcPr>
            <w:tcW w:w="1443" w:type="dxa"/>
          </w:tcPr>
          <w:p w14:paraId="38C189FA" w14:textId="470F24BE" w:rsidR="001575A4" w:rsidRPr="00A96FD1" w:rsidRDefault="00EA4CBA">
            <w:pPr>
              <w:jc w:val="center"/>
              <w:rPr>
                <w:szCs w:val="20"/>
              </w:rPr>
            </w:pPr>
            <w:r w:rsidRPr="00A96FD1">
              <w:rPr>
                <w:szCs w:val="20"/>
              </w:rPr>
              <w:t>No</w:t>
            </w:r>
          </w:p>
        </w:tc>
        <w:tc>
          <w:tcPr>
            <w:tcW w:w="4236" w:type="dxa"/>
          </w:tcPr>
          <w:p w14:paraId="73D6FFA1" w14:textId="77777777" w:rsidR="001575A4" w:rsidRPr="00A96FD1" w:rsidRDefault="001575A4">
            <w:pPr>
              <w:jc w:val="center"/>
              <w:rPr>
                <w:szCs w:val="20"/>
              </w:rPr>
            </w:pPr>
          </w:p>
        </w:tc>
      </w:tr>
      <w:tr w:rsidR="001575A4" w:rsidRPr="003728D4" w14:paraId="0BD047F9" w14:textId="77777777" w:rsidTr="00A17017">
        <w:tc>
          <w:tcPr>
            <w:tcW w:w="4097" w:type="dxa"/>
          </w:tcPr>
          <w:p w14:paraId="65EBB7B5" w14:textId="77777777" w:rsidR="001575A4" w:rsidRPr="003728D4" w:rsidRDefault="001575A4">
            <w:pPr>
              <w:rPr>
                <w:szCs w:val="20"/>
              </w:rPr>
            </w:pPr>
            <w:r w:rsidRPr="003728D4">
              <w:rPr>
                <w:szCs w:val="20"/>
              </w:rPr>
              <w:t>Ha</w:t>
            </w:r>
            <w:r>
              <w:rPr>
                <w:szCs w:val="20"/>
              </w:rPr>
              <w:t>s</w:t>
            </w:r>
            <w:r w:rsidRPr="003728D4">
              <w:rPr>
                <w:szCs w:val="20"/>
              </w:rPr>
              <w:t xml:space="preserve"> HR been consulted?</w:t>
            </w:r>
          </w:p>
        </w:tc>
        <w:tc>
          <w:tcPr>
            <w:tcW w:w="1443" w:type="dxa"/>
          </w:tcPr>
          <w:p w14:paraId="1EF3944A" w14:textId="0B05109F" w:rsidR="001575A4" w:rsidRPr="00A96FD1" w:rsidRDefault="00EA4CBA">
            <w:pPr>
              <w:jc w:val="center"/>
              <w:rPr>
                <w:szCs w:val="20"/>
              </w:rPr>
            </w:pPr>
            <w:r w:rsidRPr="00A96FD1">
              <w:rPr>
                <w:szCs w:val="20"/>
              </w:rPr>
              <w:t>Yes</w:t>
            </w:r>
          </w:p>
        </w:tc>
        <w:tc>
          <w:tcPr>
            <w:tcW w:w="4236" w:type="dxa"/>
          </w:tcPr>
          <w:p w14:paraId="018CA631" w14:textId="59F987AF" w:rsidR="001575A4" w:rsidRPr="00A96FD1" w:rsidRDefault="00EA4CBA">
            <w:pPr>
              <w:jc w:val="center"/>
              <w:rPr>
                <w:szCs w:val="20"/>
              </w:rPr>
            </w:pPr>
            <w:r w:rsidRPr="00A96FD1">
              <w:rPr>
                <w:szCs w:val="20"/>
              </w:rPr>
              <w:t>Via Corporate Policy Review Group (CPRG)</w:t>
            </w:r>
          </w:p>
        </w:tc>
      </w:tr>
      <w:tr w:rsidR="001575A4" w:rsidRPr="003728D4" w14:paraId="31CD7AB5" w14:textId="77777777" w:rsidTr="00A17017">
        <w:tc>
          <w:tcPr>
            <w:tcW w:w="4097" w:type="dxa"/>
          </w:tcPr>
          <w:p w14:paraId="5065C857" w14:textId="77777777" w:rsidR="001575A4" w:rsidRPr="003728D4" w:rsidRDefault="001575A4">
            <w:pPr>
              <w:rPr>
                <w:szCs w:val="20"/>
              </w:rPr>
            </w:pPr>
            <w:r w:rsidRPr="003728D4">
              <w:rPr>
                <w:szCs w:val="20"/>
              </w:rPr>
              <w:t>Have training issues been addressed?</w:t>
            </w:r>
          </w:p>
        </w:tc>
        <w:tc>
          <w:tcPr>
            <w:tcW w:w="1443" w:type="dxa"/>
          </w:tcPr>
          <w:p w14:paraId="6BC38F60" w14:textId="1F8926F6" w:rsidR="001575A4" w:rsidRPr="00A96FD1" w:rsidRDefault="00EA4CBA">
            <w:pPr>
              <w:jc w:val="center"/>
              <w:rPr>
                <w:szCs w:val="20"/>
              </w:rPr>
            </w:pPr>
            <w:r w:rsidRPr="00A96FD1">
              <w:rPr>
                <w:szCs w:val="20"/>
              </w:rPr>
              <w:t>N/A</w:t>
            </w:r>
          </w:p>
        </w:tc>
        <w:tc>
          <w:tcPr>
            <w:tcW w:w="4236" w:type="dxa"/>
          </w:tcPr>
          <w:p w14:paraId="48604F42" w14:textId="77777777" w:rsidR="001575A4" w:rsidRPr="00A96FD1" w:rsidRDefault="001575A4">
            <w:pPr>
              <w:jc w:val="center"/>
              <w:rPr>
                <w:szCs w:val="20"/>
              </w:rPr>
            </w:pPr>
          </w:p>
        </w:tc>
      </w:tr>
      <w:tr w:rsidR="001575A4" w:rsidRPr="003728D4" w14:paraId="77008D08" w14:textId="77777777" w:rsidTr="00A17017">
        <w:tc>
          <w:tcPr>
            <w:tcW w:w="4097" w:type="dxa"/>
          </w:tcPr>
          <w:p w14:paraId="32E94287" w14:textId="77777777" w:rsidR="001575A4" w:rsidRPr="00C85064" w:rsidRDefault="001575A4">
            <w:pPr>
              <w:rPr>
                <w:szCs w:val="20"/>
              </w:rPr>
            </w:pPr>
            <w:r w:rsidRPr="003728D4">
              <w:rPr>
                <w:szCs w:val="20"/>
              </w:rPr>
              <w:t>Are there other HR related issues that need to be considered</w:t>
            </w:r>
            <w:r>
              <w:rPr>
                <w:szCs w:val="20"/>
              </w:rPr>
              <w:t>?</w:t>
            </w:r>
          </w:p>
        </w:tc>
        <w:tc>
          <w:tcPr>
            <w:tcW w:w="1443" w:type="dxa"/>
          </w:tcPr>
          <w:p w14:paraId="39AA078A" w14:textId="39112AB0" w:rsidR="001575A4" w:rsidRPr="00A96FD1" w:rsidRDefault="00EA4CBA">
            <w:pPr>
              <w:jc w:val="center"/>
              <w:rPr>
                <w:szCs w:val="20"/>
              </w:rPr>
            </w:pPr>
            <w:r w:rsidRPr="00A96FD1">
              <w:rPr>
                <w:szCs w:val="20"/>
              </w:rPr>
              <w:t>No</w:t>
            </w:r>
          </w:p>
        </w:tc>
        <w:tc>
          <w:tcPr>
            <w:tcW w:w="4236" w:type="dxa"/>
          </w:tcPr>
          <w:p w14:paraId="4AF01272" w14:textId="77777777" w:rsidR="001575A4" w:rsidRPr="00A96FD1" w:rsidRDefault="001575A4">
            <w:pPr>
              <w:jc w:val="center"/>
              <w:rPr>
                <w:szCs w:val="20"/>
              </w:rPr>
            </w:pPr>
          </w:p>
        </w:tc>
      </w:tr>
      <w:tr w:rsidR="001575A4" w:rsidRPr="003728D4" w14:paraId="0B8E40D6" w14:textId="77777777" w:rsidTr="00A17017">
        <w:tc>
          <w:tcPr>
            <w:tcW w:w="4097" w:type="dxa"/>
          </w:tcPr>
          <w:p w14:paraId="6B2F6224" w14:textId="77777777" w:rsidR="001575A4" w:rsidRPr="003728D4" w:rsidRDefault="001575A4">
            <w:pPr>
              <w:rPr>
                <w:szCs w:val="20"/>
              </w:rPr>
            </w:pPr>
            <w:r w:rsidRPr="003728D4">
              <w:rPr>
                <w:szCs w:val="20"/>
              </w:rPr>
              <w:t xml:space="preserve">Has the policy been reviewed by </w:t>
            </w:r>
            <w:r>
              <w:rPr>
                <w:szCs w:val="20"/>
              </w:rPr>
              <w:t>Staff Partnership Forum?</w:t>
            </w:r>
            <w:r w:rsidRPr="003728D4">
              <w:rPr>
                <w:szCs w:val="20"/>
              </w:rPr>
              <w:t xml:space="preserve"> </w:t>
            </w:r>
          </w:p>
        </w:tc>
        <w:tc>
          <w:tcPr>
            <w:tcW w:w="1443" w:type="dxa"/>
          </w:tcPr>
          <w:p w14:paraId="13D4F132" w14:textId="1AC6D9B1" w:rsidR="001575A4" w:rsidRPr="00A96FD1" w:rsidRDefault="00EA4CBA">
            <w:pPr>
              <w:jc w:val="center"/>
              <w:rPr>
                <w:szCs w:val="20"/>
              </w:rPr>
            </w:pPr>
            <w:r w:rsidRPr="00A96FD1">
              <w:rPr>
                <w:szCs w:val="20"/>
              </w:rPr>
              <w:t>No</w:t>
            </w:r>
          </w:p>
        </w:tc>
        <w:tc>
          <w:tcPr>
            <w:tcW w:w="4236" w:type="dxa"/>
          </w:tcPr>
          <w:p w14:paraId="6B35D737" w14:textId="77777777" w:rsidR="001575A4" w:rsidRPr="00A96FD1" w:rsidRDefault="001575A4">
            <w:pPr>
              <w:jc w:val="center"/>
              <w:rPr>
                <w:szCs w:val="20"/>
              </w:rPr>
            </w:pPr>
          </w:p>
        </w:tc>
      </w:tr>
      <w:tr w:rsidR="00A17017" w:rsidRPr="003728D4" w14:paraId="1231BA5B" w14:textId="77777777" w:rsidTr="00A17017">
        <w:tc>
          <w:tcPr>
            <w:tcW w:w="4097" w:type="dxa"/>
          </w:tcPr>
          <w:p w14:paraId="49BE6A05" w14:textId="6805CAF2" w:rsidR="00A17017" w:rsidRPr="003728D4" w:rsidRDefault="00A17017" w:rsidP="00A17017">
            <w:pPr>
              <w:rPr>
                <w:szCs w:val="20"/>
              </w:rPr>
            </w:pPr>
            <w:r w:rsidRPr="003728D4">
              <w:rPr>
                <w:szCs w:val="20"/>
              </w:rPr>
              <w:t>Are there financial issues and have they been addressed</w:t>
            </w:r>
            <w:r>
              <w:rPr>
                <w:szCs w:val="20"/>
              </w:rPr>
              <w:t>?</w:t>
            </w:r>
          </w:p>
        </w:tc>
        <w:tc>
          <w:tcPr>
            <w:tcW w:w="1443" w:type="dxa"/>
          </w:tcPr>
          <w:p w14:paraId="28F6130A" w14:textId="0982D3F2" w:rsidR="00A17017" w:rsidRPr="00A96FD1" w:rsidRDefault="00EA4CBA" w:rsidP="00A17017">
            <w:pPr>
              <w:jc w:val="center"/>
              <w:rPr>
                <w:szCs w:val="20"/>
              </w:rPr>
            </w:pPr>
            <w:r w:rsidRPr="00A96FD1">
              <w:rPr>
                <w:szCs w:val="20"/>
              </w:rPr>
              <w:t>No</w:t>
            </w:r>
          </w:p>
        </w:tc>
        <w:tc>
          <w:tcPr>
            <w:tcW w:w="4236" w:type="dxa"/>
          </w:tcPr>
          <w:p w14:paraId="03453C94" w14:textId="77777777" w:rsidR="00A17017" w:rsidRPr="00A96FD1" w:rsidRDefault="00A17017" w:rsidP="00A17017">
            <w:pPr>
              <w:jc w:val="center"/>
              <w:rPr>
                <w:szCs w:val="20"/>
              </w:rPr>
            </w:pPr>
          </w:p>
        </w:tc>
      </w:tr>
      <w:tr w:rsidR="00A17017" w:rsidRPr="003728D4" w14:paraId="177DF004" w14:textId="77777777" w:rsidTr="00A17017">
        <w:tc>
          <w:tcPr>
            <w:tcW w:w="4097" w:type="dxa"/>
          </w:tcPr>
          <w:p w14:paraId="7948B4B1" w14:textId="556D8D56" w:rsidR="00A17017" w:rsidRPr="003728D4" w:rsidRDefault="00A17017" w:rsidP="00A17017">
            <w:pPr>
              <w:rPr>
                <w:szCs w:val="20"/>
              </w:rPr>
            </w:pPr>
            <w:r w:rsidRPr="003728D4">
              <w:rPr>
                <w:szCs w:val="20"/>
              </w:rPr>
              <w:t>What engagement has there been with patients/members of the public in preparing this policy</w:t>
            </w:r>
            <w:r>
              <w:rPr>
                <w:szCs w:val="20"/>
              </w:rPr>
              <w:t>?</w:t>
            </w:r>
          </w:p>
        </w:tc>
        <w:tc>
          <w:tcPr>
            <w:tcW w:w="1443" w:type="dxa"/>
          </w:tcPr>
          <w:p w14:paraId="7548D957" w14:textId="4423C6CC" w:rsidR="00A17017" w:rsidRPr="00A96FD1" w:rsidRDefault="00EA4CBA" w:rsidP="00A17017">
            <w:pPr>
              <w:jc w:val="center"/>
              <w:rPr>
                <w:szCs w:val="20"/>
              </w:rPr>
            </w:pPr>
            <w:r w:rsidRPr="00A96FD1">
              <w:rPr>
                <w:szCs w:val="20"/>
              </w:rPr>
              <w:t>N/A</w:t>
            </w:r>
          </w:p>
        </w:tc>
        <w:tc>
          <w:tcPr>
            <w:tcW w:w="4236" w:type="dxa"/>
          </w:tcPr>
          <w:p w14:paraId="06C6E64E" w14:textId="77777777" w:rsidR="00A17017" w:rsidRPr="00A96FD1" w:rsidRDefault="00A17017" w:rsidP="00A17017">
            <w:pPr>
              <w:jc w:val="center"/>
              <w:rPr>
                <w:szCs w:val="20"/>
              </w:rPr>
            </w:pPr>
          </w:p>
        </w:tc>
      </w:tr>
      <w:tr w:rsidR="00A17017" w:rsidRPr="003728D4" w14:paraId="6277670D" w14:textId="77777777" w:rsidTr="00A17017">
        <w:tc>
          <w:tcPr>
            <w:tcW w:w="4097" w:type="dxa"/>
          </w:tcPr>
          <w:p w14:paraId="7C534CE2" w14:textId="19B94D4B" w:rsidR="00A17017" w:rsidRPr="003728D4" w:rsidRDefault="00A17017" w:rsidP="00A17017">
            <w:pPr>
              <w:rPr>
                <w:szCs w:val="20"/>
              </w:rPr>
            </w:pPr>
            <w:r w:rsidRPr="003728D4">
              <w:rPr>
                <w:szCs w:val="20"/>
              </w:rPr>
              <w:t>Are there linked policies and procedures</w:t>
            </w:r>
            <w:r>
              <w:rPr>
                <w:szCs w:val="20"/>
              </w:rPr>
              <w:t>?</w:t>
            </w:r>
          </w:p>
        </w:tc>
        <w:tc>
          <w:tcPr>
            <w:tcW w:w="1443" w:type="dxa"/>
          </w:tcPr>
          <w:p w14:paraId="22B981CC" w14:textId="3B3C0487" w:rsidR="00A17017" w:rsidRPr="00A96FD1" w:rsidRDefault="00EA4CBA" w:rsidP="00A17017">
            <w:pPr>
              <w:jc w:val="center"/>
              <w:rPr>
                <w:szCs w:val="20"/>
              </w:rPr>
            </w:pPr>
            <w:r w:rsidRPr="00A96FD1">
              <w:rPr>
                <w:szCs w:val="20"/>
              </w:rPr>
              <w:t>Yes</w:t>
            </w:r>
          </w:p>
        </w:tc>
        <w:tc>
          <w:tcPr>
            <w:tcW w:w="4236" w:type="dxa"/>
          </w:tcPr>
          <w:p w14:paraId="41B54726" w14:textId="2151E707" w:rsidR="00A17017" w:rsidRPr="00A96FD1" w:rsidRDefault="00EA4CBA" w:rsidP="00A17017">
            <w:pPr>
              <w:jc w:val="center"/>
              <w:rPr>
                <w:szCs w:val="20"/>
              </w:rPr>
            </w:pPr>
            <w:r w:rsidRPr="00A96FD1">
              <w:rPr>
                <w:szCs w:val="20"/>
              </w:rPr>
              <w:t>Information Governance Policy Suite</w:t>
            </w:r>
          </w:p>
        </w:tc>
      </w:tr>
      <w:tr w:rsidR="00A17017" w:rsidRPr="003728D4" w14:paraId="07F63792" w14:textId="77777777" w:rsidTr="00A17017">
        <w:tc>
          <w:tcPr>
            <w:tcW w:w="4097" w:type="dxa"/>
          </w:tcPr>
          <w:p w14:paraId="621C7437" w14:textId="0BBE8182" w:rsidR="00A17017" w:rsidRPr="003728D4" w:rsidRDefault="00A17017" w:rsidP="00A17017">
            <w:pPr>
              <w:rPr>
                <w:szCs w:val="20"/>
              </w:rPr>
            </w:pPr>
            <w:r>
              <w:rPr>
                <w:szCs w:val="20"/>
              </w:rPr>
              <w:t>Has the lead Executive Director approved the policy?</w:t>
            </w:r>
          </w:p>
        </w:tc>
        <w:tc>
          <w:tcPr>
            <w:tcW w:w="1443" w:type="dxa"/>
          </w:tcPr>
          <w:p w14:paraId="78A339F1" w14:textId="4A7D7B7D" w:rsidR="00A17017" w:rsidRPr="00A96FD1" w:rsidRDefault="00EA4CBA" w:rsidP="00A17017">
            <w:pPr>
              <w:jc w:val="center"/>
              <w:rPr>
                <w:szCs w:val="20"/>
              </w:rPr>
            </w:pPr>
            <w:r w:rsidRPr="00A96FD1">
              <w:rPr>
                <w:szCs w:val="20"/>
              </w:rPr>
              <w:t>Yes</w:t>
            </w:r>
          </w:p>
        </w:tc>
        <w:tc>
          <w:tcPr>
            <w:tcW w:w="4236" w:type="dxa"/>
          </w:tcPr>
          <w:p w14:paraId="28F2DC32" w14:textId="1CB7600E" w:rsidR="00A17017" w:rsidRPr="00A96FD1" w:rsidRDefault="00EA4CBA" w:rsidP="00A17017">
            <w:pPr>
              <w:jc w:val="center"/>
              <w:rPr>
                <w:szCs w:val="20"/>
              </w:rPr>
            </w:pPr>
            <w:r w:rsidRPr="00A96FD1">
              <w:rPr>
                <w:szCs w:val="20"/>
              </w:rPr>
              <w:t>Via Information Governance Group (IGG)</w:t>
            </w:r>
          </w:p>
        </w:tc>
      </w:tr>
      <w:tr w:rsidR="00A17017" w:rsidRPr="003728D4" w14:paraId="33DAD6E9" w14:textId="77777777" w:rsidTr="00A17017">
        <w:tc>
          <w:tcPr>
            <w:tcW w:w="4097" w:type="dxa"/>
          </w:tcPr>
          <w:p w14:paraId="1DA84377" w14:textId="6D7386AD" w:rsidR="00A17017" w:rsidRDefault="00A17017" w:rsidP="00A17017">
            <w:pPr>
              <w:rPr>
                <w:szCs w:val="20"/>
              </w:rPr>
            </w:pPr>
            <w:r>
              <w:rPr>
                <w:szCs w:val="20"/>
              </w:rPr>
              <w:t>Which Committees have assured the policy?</w:t>
            </w:r>
          </w:p>
        </w:tc>
        <w:tc>
          <w:tcPr>
            <w:tcW w:w="1443" w:type="dxa"/>
          </w:tcPr>
          <w:p w14:paraId="5B30E2B4" w14:textId="37D674E2" w:rsidR="00A17017" w:rsidRPr="00A96FD1" w:rsidRDefault="00EA4CBA" w:rsidP="00A17017">
            <w:pPr>
              <w:jc w:val="center"/>
              <w:rPr>
                <w:szCs w:val="20"/>
              </w:rPr>
            </w:pPr>
            <w:r w:rsidRPr="00A96FD1">
              <w:rPr>
                <w:szCs w:val="20"/>
              </w:rPr>
              <w:t xml:space="preserve">   </w:t>
            </w:r>
          </w:p>
        </w:tc>
        <w:tc>
          <w:tcPr>
            <w:tcW w:w="4236" w:type="dxa"/>
          </w:tcPr>
          <w:p w14:paraId="7D760641" w14:textId="783DB731" w:rsidR="00A17017" w:rsidRPr="00A96FD1" w:rsidRDefault="00EA4CBA" w:rsidP="00A17017">
            <w:pPr>
              <w:jc w:val="center"/>
              <w:rPr>
                <w:szCs w:val="20"/>
              </w:rPr>
            </w:pPr>
            <w:r w:rsidRPr="00A96FD1">
              <w:rPr>
                <w:szCs w:val="20"/>
              </w:rPr>
              <w:t>Via Information Governance Group (IGG)</w:t>
            </w:r>
          </w:p>
        </w:tc>
      </w:tr>
      <w:tr w:rsidR="00A17017" w:rsidRPr="003728D4" w14:paraId="1686DF3C" w14:textId="77777777" w:rsidTr="00A17017">
        <w:tc>
          <w:tcPr>
            <w:tcW w:w="4097" w:type="dxa"/>
          </w:tcPr>
          <w:p w14:paraId="725DAA86" w14:textId="4F2EBBEA" w:rsidR="00A17017" w:rsidRDefault="00A17017" w:rsidP="00A17017">
            <w:pPr>
              <w:rPr>
                <w:szCs w:val="20"/>
              </w:rPr>
            </w:pPr>
            <w:r>
              <w:rPr>
                <w:szCs w:val="20"/>
              </w:rPr>
              <w:t>Has an implementation plan been provided?</w:t>
            </w:r>
          </w:p>
        </w:tc>
        <w:tc>
          <w:tcPr>
            <w:tcW w:w="1443" w:type="dxa"/>
          </w:tcPr>
          <w:p w14:paraId="0E63D4B6" w14:textId="40686A8B" w:rsidR="00A17017" w:rsidRPr="00A96FD1" w:rsidRDefault="00EA4CBA" w:rsidP="00A17017">
            <w:pPr>
              <w:jc w:val="center"/>
              <w:rPr>
                <w:szCs w:val="20"/>
              </w:rPr>
            </w:pPr>
            <w:r w:rsidRPr="00A96FD1">
              <w:rPr>
                <w:szCs w:val="20"/>
              </w:rPr>
              <w:t>Yes</w:t>
            </w:r>
          </w:p>
        </w:tc>
        <w:tc>
          <w:tcPr>
            <w:tcW w:w="4236" w:type="dxa"/>
          </w:tcPr>
          <w:p w14:paraId="26E411AD" w14:textId="77777777" w:rsidR="00A17017" w:rsidRPr="00A96FD1" w:rsidRDefault="00A17017" w:rsidP="00A17017">
            <w:pPr>
              <w:jc w:val="center"/>
              <w:rPr>
                <w:szCs w:val="20"/>
              </w:rPr>
            </w:pPr>
          </w:p>
        </w:tc>
      </w:tr>
      <w:tr w:rsidR="00A17017" w:rsidRPr="003728D4" w14:paraId="03A5774F" w14:textId="77777777" w:rsidTr="00EA4CBA">
        <w:trPr>
          <w:trHeight w:val="1085"/>
        </w:trPr>
        <w:tc>
          <w:tcPr>
            <w:tcW w:w="4097" w:type="dxa"/>
          </w:tcPr>
          <w:p w14:paraId="6FD3757B" w14:textId="6CC5E538" w:rsidR="00A17017" w:rsidRDefault="00A17017" w:rsidP="00A17017">
            <w:pPr>
              <w:rPr>
                <w:szCs w:val="20"/>
              </w:rPr>
            </w:pPr>
            <w:r w:rsidRPr="003728D4">
              <w:rPr>
                <w:szCs w:val="20"/>
              </w:rPr>
              <w:t>How will the policy be shared with</w:t>
            </w:r>
            <w:r w:rsidR="00F27E45">
              <w:rPr>
                <w:szCs w:val="20"/>
              </w:rPr>
              <w:t xml:space="preserve"> staff</w:t>
            </w:r>
          </w:p>
        </w:tc>
        <w:tc>
          <w:tcPr>
            <w:tcW w:w="1443" w:type="dxa"/>
          </w:tcPr>
          <w:p w14:paraId="1E4EEA45" w14:textId="77777777" w:rsidR="00A17017" w:rsidRPr="00A96FD1" w:rsidRDefault="00A17017" w:rsidP="00A17017">
            <w:pPr>
              <w:jc w:val="center"/>
              <w:rPr>
                <w:szCs w:val="20"/>
              </w:rPr>
            </w:pPr>
          </w:p>
        </w:tc>
        <w:tc>
          <w:tcPr>
            <w:tcW w:w="4236" w:type="dxa"/>
          </w:tcPr>
          <w:p w14:paraId="547E12D6" w14:textId="5CD8DED0" w:rsidR="00A17017" w:rsidRPr="00A96FD1" w:rsidRDefault="00EA4CBA" w:rsidP="00A17017">
            <w:pPr>
              <w:jc w:val="center"/>
              <w:rPr>
                <w:szCs w:val="20"/>
              </w:rPr>
            </w:pPr>
            <w:r w:rsidRPr="00A96FD1">
              <w:rPr>
                <w:szCs w:val="20"/>
              </w:rPr>
              <w:t xml:space="preserve">See Implementation Plan </w:t>
            </w:r>
          </w:p>
        </w:tc>
      </w:tr>
      <w:tr w:rsidR="00A17017" w:rsidRPr="003728D4" w14:paraId="70751FF1" w14:textId="77777777" w:rsidTr="00A17017">
        <w:tc>
          <w:tcPr>
            <w:tcW w:w="4097" w:type="dxa"/>
          </w:tcPr>
          <w:p w14:paraId="01593ECC" w14:textId="58576193" w:rsidR="00A17017" w:rsidRPr="003728D4" w:rsidRDefault="00A17017" w:rsidP="00A17017">
            <w:pPr>
              <w:rPr>
                <w:szCs w:val="20"/>
              </w:rPr>
            </w:pPr>
            <w:r w:rsidRPr="003728D4">
              <w:rPr>
                <w:szCs w:val="20"/>
              </w:rPr>
              <w:t>Will an audit trail demonstrating receipt of policy by staff be required; how will this be done</w:t>
            </w:r>
            <w:r>
              <w:rPr>
                <w:szCs w:val="20"/>
              </w:rPr>
              <w:t>?</w:t>
            </w:r>
          </w:p>
        </w:tc>
        <w:tc>
          <w:tcPr>
            <w:tcW w:w="1443" w:type="dxa"/>
          </w:tcPr>
          <w:p w14:paraId="57CAD759" w14:textId="222774EA" w:rsidR="00A17017" w:rsidRPr="00A96FD1" w:rsidRDefault="00EA4CBA" w:rsidP="00A17017">
            <w:pPr>
              <w:jc w:val="center"/>
              <w:rPr>
                <w:szCs w:val="20"/>
              </w:rPr>
            </w:pPr>
            <w:r w:rsidRPr="00A96FD1">
              <w:rPr>
                <w:szCs w:val="20"/>
              </w:rPr>
              <w:t>No</w:t>
            </w:r>
          </w:p>
        </w:tc>
        <w:tc>
          <w:tcPr>
            <w:tcW w:w="4236" w:type="dxa"/>
          </w:tcPr>
          <w:p w14:paraId="1BB456DD" w14:textId="77777777" w:rsidR="00A17017" w:rsidRPr="00A96FD1" w:rsidRDefault="00A17017" w:rsidP="00A17017">
            <w:pPr>
              <w:jc w:val="center"/>
              <w:rPr>
                <w:szCs w:val="20"/>
              </w:rPr>
            </w:pPr>
          </w:p>
        </w:tc>
      </w:tr>
      <w:tr w:rsidR="00A17017" w:rsidRPr="003728D4" w14:paraId="094C9AB4" w14:textId="77777777" w:rsidTr="00A17017">
        <w:tc>
          <w:tcPr>
            <w:tcW w:w="4097" w:type="dxa"/>
          </w:tcPr>
          <w:p w14:paraId="47B9D4BB" w14:textId="2ABC7608" w:rsidR="00A17017" w:rsidRPr="00A96FD1" w:rsidRDefault="00A17017" w:rsidP="00A17017">
            <w:pPr>
              <w:rPr>
                <w:szCs w:val="20"/>
              </w:rPr>
            </w:pPr>
            <w:r w:rsidRPr="00A96FD1">
              <w:rPr>
                <w:szCs w:val="20"/>
              </w:rPr>
              <w:lastRenderedPageBreak/>
              <w:t xml:space="preserve">Has a DPIA been considered </w:t>
            </w:r>
            <w:proofErr w:type="gramStart"/>
            <w:r w:rsidRPr="00A96FD1">
              <w:rPr>
                <w:szCs w:val="20"/>
              </w:rPr>
              <w:t>in regards to</w:t>
            </w:r>
            <w:proofErr w:type="gramEnd"/>
            <w:r w:rsidRPr="00A96FD1">
              <w:rPr>
                <w:szCs w:val="20"/>
              </w:rPr>
              <w:t xml:space="preserve"> this policy? </w:t>
            </w:r>
          </w:p>
        </w:tc>
        <w:tc>
          <w:tcPr>
            <w:tcW w:w="1443" w:type="dxa"/>
          </w:tcPr>
          <w:p w14:paraId="3F22D264" w14:textId="10106806" w:rsidR="00A17017" w:rsidRPr="00A96FD1" w:rsidRDefault="00EA4CBA" w:rsidP="00A17017">
            <w:pPr>
              <w:jc w:val="center"/>
              <w:rPr>
                <w:szCs w:val="20"/>
              </w:rPr>
            </w:pPr>
            <w:r w:rsidRPr="00A96FD1">
              <w:rPr>
                <w:szCs w:val="20"/>
              </w:rPr>
              <w:t>Yes</w:t>
            </w:r>
          </w:p>
        </w:tc>
        <w:tc>
          <w:tcPr>
            <w:tcW w:w="4236" w:type="dxa"/>
          </w:tcPr>
          <w:p w14:paraId="35EE129B" w14:textId="49087E84" w:rsidR="00A17017" w:rsidRPr="00A96FD1" w:rsidRDefault="00EA4CBA" w:rsidP="00A17017">
            <w:pPr>
              <w:jc w:val="center"/>
              <w:rPr>
                <w:szCs w:val="20"/>
              </w:rPr>
            </w:pPr>
            <w:r w:rsidRPr="00A96FD1">
              <w:rPr>
                <w:szCs w:val="20"/>
              </w:rPr>
              <w:t>Not required</w:t>
            </w:r>
          </w:p>
        </w:tc>
      </w:tr>
      <w:tr w:rsidR="00A17017" w:rsidRPr="003728D4" w14:paraId="212EFFA0" w14:textId="77777777" w:rsidTr="00A17017">
        <w:tc>
          <w:tcPr>
            <w:tcW w:w="4097" w:type="dxa"/>
          </w:tcPr>
          <w:p w14:paraId="5EE2407D" w14:textId="23115F70" w:rsidR="00A17017" w:rsidRPr="00A96FD1" w:rsidRDefault="00A17017" w:rsidP="00A17017">
            <w:pPr>
              <w:rPr>
                <w:szCs w:val="20"/>
              </w:rPr>
            </w:pPr>
            <w:r w:rsidRPr="00A96FD1">
              <w:t>Have Data Protection implications have been considered?</w:t>
            </w:r>
          </w:p>
        </w:tc>
        <w:tc>
          <w:tcPr>
            <w:tcW w:w="1443" w:type="dxa"/>
          </w:tcPr>
          <w:p w14:paraId="28D0D2DA" w14:textId="669C659A" w:rsidR="00A17017" w:rsidRPr="00A96FD1" w:rsidRDefault="00EA4CBA" w:rsidP="00A17017">
            <w:pPr>
              <w:jc w:val="center"/>
              <w:rPr>
                <w:szCs w:val="20"/>
              </w:rPr>
            </w:pPr>
            <w:r w:rsidRPr="00A96FD1">
              <w:rPr>
                <w:szCs w:val="20"/>
              </w:rPr>
              <w:t>Yes</w:t>
            </w:r>
          </w:p>
        </w:tc>
        <w:tc>
          <w:tcPr>
            <w:tcW w:w="4236" w:type="dxa"/>
          </w:tcPr>
          <w:p w14:paraId="6E35CE0F" w14:textId="0DE6EE31" w:rsidR="00A17017" w:rsidRPr="00A96FD1" w:rsidRDefault="00EA4CBA" w:rsidP="00A17017">
            <w:pPr>
              <w:jc w:val="center"/>
              <w:rPr>
                <w:szCs w:val="20"/>
              </w:rPr>
            </w:pPr>
            <w:r w:rsidRPr="00A96FD1">
              <w:rPr>
                <w:szCs w:val="20"/>
              </w:rPr>
              <w:t>Via CPRG and IGG</w:t>
            </w:r>
          </w:p>
        </w:tc>
      </w:tr>
    </w:tbl>
    <w:p w14:paraId="44305C6D" w14:textId="77777777" w:rsidR="003A3E1F" w:rsidRDefault="003A3E1F"/>
    <w:tbl>
      <w:tblPr>
        <w:tblStyle w:val="TableGrid"/>
        <w:tblW w:w="0" w:type="auto"/>
        <w:tblLook w:val="04A0" w:firstRow="1" w:lastRow="0" w:firstColumn="1" w:lastColumn="0" w:noHBand="0" w:noVBand="1"/>
      </w:tblPr>
      <w:tblGrid>
        <w:gridCol w:w="1271"/>
        <w:gridCol w:w="1701"/>
        <w:gridCol w:w="6767"/>
      </w:tblGrid>
      <w:tr w:rsidR="0077145A" w14:paraId="087A0865" w14:textId="77777777" w:rsidTr="007D46ED">
        <w:tc>
          <w:tcPr>
            <w:tcW w:w="1271" w:type="dxa"/>
            <w:shd w:val="clear" w:color="auto" w:fill="1C1F63" w:themeFill="text1"/>
          </w:tcPr>
          <w:p w14:paraId="54DE91C3" w14:textId="3D5DB5C8" w:rsidR="0077145A" w:rsidRPr="00F63300" w:rsidRDefault="00F63300">
            <w:pPr>
              <w:rPr>
                <w:rStyle w:val="Emphasis"/>
              </w:rPr>
            </w:pPr>
            <w:r>
              <w:rPr>
                <w:rStyle w:val="Emphasis"/>
              </w:rPr>
              <w:t>Version</w:t>
            </w:r>
          </w:p>
        </w:tc>
        <w:tc>
          <w:tcPr>
            <w:tcW w:w="1701" w:type="dxa"/>
            <w:shd w:val="clear" w:color="auto" w:fill="1C1F63" w:themeFill="text1"/>
          </w:tcPr>
          <w:p w14:paraId="798ABD0E" w14:textId="6F4F2203" w:rsidR="0077145A" w:rsidRPr="00F63300" w:rsidRDefault="00F63300">
            <w:pPr>
              <w:rPr>
                <w:rStyle w:val="Emphasis"/>
              </w:rPr>
            </w:pPr>
            <w:r>
              <w:rPr>
                <w:rStyle w:val="Emphasis"/>
              </w:rPr>
              <w:t>Date</w:t>
            </w:r>
          </w:p>
        </w:tc>
        <w:tc>
          <w:tcPr>
            <w:tcW w:w="6767" w:type="dxa"/>
            <w:shd w:val="clear" w:color="auto" w:fill="1C1F63" w:themeFill="text1"/>
          </w:tcPr>
          <w:p w14:paraId="5A83AC68" w14:textId="62AF7853" w:rsidR="0077145A" w:rsidRPr="00F63300" w:rsidRDefault="00F63300">
            <w:pPr>
              <w:rPr>
                <w:rStyle w:val="Emphasis"/>
              </w:rPr>
            </w:pPr>
            <w:r>
              <w:rPr>
                <w:rStyle w:val="Emphasis"/>
              </w:rPr>
              <w:t>Consultation</w:t>
            </w:r>
          </w:p>
        </w:tc>
      </w:tr>
    </w:tbl>
    <w:tbl>
      <w:tblPr>
        <w:tblpPr w:leftFromText="180" w:rightFromText="180" w:vertAnchor="text" w:horzAnchor="margin" w:tblpXSpec="center" w:tblpY="42"/>
        <w:tblW w:w="97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blLook w:val="01E0" w:firstRow="1" w:lastRow="1" w:firstColumn="1" w:lastColumn="1" w:noHBand="0" w:noVBand="0"/>
      </w:tblPr>
      <w:tblGrid>
        <w:gridCol w:w="1273"/>
        <w:gridCol w:w="1843"/>
        <w:gridCol w:w="6626"/>
      </w:tblGrid>
      <w:tr w:rsidR="009043A7" w14:paraId="6E361E83"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48E36C1C" w14:textId="77777777" w:rsidR="009043A7" w:rsidRDefault="009043A7">
            <w:pPr>
              <w:shd w:val="clear" w:color="auto" w:fill="FFFFFF"/>
              <w:rPr>
                <w:rFonts w:cs="Arial"/>
                <w:szCs w:val="24"/>
              </w:rPr>
            </w:pPr>
            <w:bookmarkStart w:id="6" w:name="_Toc81164253"/>
            <w:r>
              <w:rPr>
                <w:rFonts w:cs="Arial"/>
              </w:rPr>
              <w:t>0.1</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57B74EFA" w14:textId="77777777" w:rsidR="009043A7" w:rsidRDefault="009043A7">
            <w:pPr>
              <w:shd w:val="clear" w:color="auto" w:fill="FFFFFF"/>
              <w:rPr>
                <w:rFonts w:cs="Arial"/>
                <w:szCs w:val="24"/>
              </w:rPr>
            </w:pPr>
            <w:r>
              <w:rPr>
                <w:rFonts w:cs="Arial"/>
              </w:rPr>
              <w:t>July 2018</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5DB7C60F" w14:textId="7D289D65" w:rsidR="009043A7" w:rsidRDefault="009043A7" w:rsidP="009043A7">
            <w:pPr>
              <w:shd w:val="clear" w:color="auto" w:fill="FFFFFF"/>
              <w:rPr>
                <w:rFonts w:cs="Arial"/>
                <w:szCs w:val="24"/>
              </w:rPr>
            </w:pPr>
            <w:r>
              <w:rPr>
                <w:rFonts w:cs="Arial"/>
              </w:rPr>
              <w:t>SCW CSU - Policy template</w:t>
            </w:r>
          </w:p>
        </w:tc>
      </w:tr>
      <w:tr w:rsidR="009043A7" w14:paraId="7CDC1181"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2D3D8B77" w14:textId="77777777" w:rsidR="009043A7" w:rsidRDefault="009043A7">
            <w:pPr>
              <w:shd w:val="clear" w:color="auto" w:fill="FFFFFF"/>
              <w:rPr>
                <w:rFonts w:cs="Arial"/>
                <w:szCs w:val="24"/>
              </w:rPr>
            </w:pPr>
            <w:r>
              <w:rPr>
                <w:rFonts w:cs="Arial"/>
              </w:rPr>
              <w:t>0.2</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2D1C2215" w14:textId="77777777" w:rsidR="009043A7" w:rsidRDefault="009043A7">
            <w:pPr>
              <w:shd w:val="clear" w:color="auto" w:fill="FFFFFF"/>
              <w:rPr>
                <w:rFonts w:cs="Arial"/>
                <w:szCs w:val="24"/>
              </w:rPr>
            </w:pPr>
            <w:r>
              <w:rPr>
                <w:rFonts w:cs="Arial"/>
              </w:rPr>
              <w:t>June 2019</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2B544EE8" w14:textId="77777777" w:rsidR="009043A7" w:rsidRDefault="009043A7">
            <w:pPr>
              <w:shd w:val="clear" w:color="auto" w:fill="FFFFFF"/>
              <w:rPr>
                <w:rFonts w:cs="Arial"/>
                <w:szCs w:val="24"/>
              </w:rPr>
            </w:pPr>
            <w:r>
              <w:rPr>
                <w:rFonts w:cs="Arial"/>
              </w:rPr>
              <w:t>Simon Jones, BNSSG CCG</w:t>
            </w:r>
          </w:p>
          <w:p w14:paraId="5C63D480" w14:textId="77777777" w:rsidR="009043A7" w:rsidRDefault="009043A7">
            <w:pPr>
              <w:shd w:val="clear" w:color="auto" w:fill="FFFFFF"/>
              <w:rPr>
                <w:rFonts w:cs="Arial"/>
                <w:szCs w:val="24"/>
              </w:rPr>
            </w:pPr>
            <w:r>
              <w:rPr>
                <w:rFonts w:cs="Arial"/>
              </w:rPr>
              <w:t>First draft reviewed by Corporate Policy Review Group</w:t>
            </w:r>
          </w:p>
        </w:tc>
      </w:tr>
      <w:tr w:rsidR="009043A7" w14:paraId="0F275E0A"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21988E5B" w14:textId="77777777" w:rsidR="009043A7" w:rsidRDefault="009043A7">
            <w:pPr>
              <w:shd w:val="clear" w:color="auto" w:fill="FFFFFF"/>
              <w:rPr>
                <w:rFonts w:cs="Arial"/>
                <w:szCs w:val="24"/>
              </w:rPr>
            </w:pPr>
            <w:r>
              <w:rPr>
                <w:rFonts w:cs="Arial"/>
              </w:rPr>
              <w:t>0.3</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749A02B6" w14:textId="77777777" w:rsidR="009043A7" w:rsidRDefault="009043A7">
            <w:pPr>
              <w:shd w:val="clear" w:color="auto" w:fill="FFFFFF"/>
              <w:rPr>
                <w:rFonts w:cs="Arial"/>
                <w:szCs w:val="24"/>
              </w:rPr>
            </w:pPr>
            <w:r>
              <w:rPr>
                <w:rFonts w:cs="Arial"/>
              </w:rPr>
              <w:t>January 2020</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2EF1D93A" w14:textId="079E9F59" w:rsidR="009043A7" w:rsidRDefault="009043A7" w:rsidP="009043A7">
            <w:pPr>
              <w:shd w:val="clear" w:color="auto" w:fill="FFFFFF"/>
              <w:rPr>
                <w:rFonts w:cs="Arial"/>
                <w:szCs w:val="24"/>
              </w:rPr>
            </w:pPr>
            <w:r>
              <w:rPr>
                <w:rFonts w:cs="Arial"/>
              </w:rPr>
              <w:t>Simon Jones, BNSSG CCG - Updates</w:t>
            </w:r>
          </w:p>
        </w:tc>
      </w:tr>
      <w:tr w:rsidR="009043A7" w14:paraId="16A0530E"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744F628C" w14:textId="77777777" w:rsidR="009043A7" w:rsidRDefault="009043A7">
            <w:pPr>
              <w:shd w:val="clear" w:color="auto" w:fill="FFFFFF"/>
              <w:rPr>
                <w:rFonts w:cs="Arial"/>
                <w:szCs w:val="24"/>
              </w:rPr>
            </w:pPr>
            <w:r>
              <w:rPr>
                <w:rFonts w:cs="Arial"/>
              </w:rPr>
              <w:t>0.4</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2484888D" w14:textId="77777777" w:rsidR="009043A7" w:rsidRDefault="009043A7">
            <w:pPr>
              <w:shd w:val="clear" w:color="auto" w:fill="FFFFFF"/>
              <w:rPr>
                <w:rFonts w:cs="Arial"/>
                <w:szCs w:val="24"/>
              </w:rPr>
            </w:pPr>
            <w:r>
              <w:rPr>
                <w:rFonts w:cs="Arial"/>
              </w:rPr>
              <w:t>February 2020</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0B774E16" w14:textId="77777777" w:rsidR="009043A7" w:rsidRDefault="009043A7">
            <w:pPr>
              <w:shd w:val="clear" w:color="auto" w:fill="FFFFFF"/>
              <w:rPr>
                <w:rFonts w:cs="Arial"/>
                <w:szCs w:val="24"/>
              </w:rPr>
            </w:pPr>
            <w:r>
              <w:rPr>
                <w:rFonts w:cs="Arial"/>
              </w:rPr>
              <w:t>Rob Hayday, BNSSG CCG</w:t>
            </w:r>
          </w:p>
          <w:p w14:paraId="7AFB52B1" w14:textId="77777777" w:rsidR="009043A7" w:rsidRDefault="009043A7">
            <w:pPr>
              <w:shd w:val="clear" w:color="auto" w:fill="FFFFFF"/>
              <w:rPr>
                <w:rFonts w:cs="Arial"/>
                <w:szCs w:val="24"/>
              </w:rPr>
            </w:pPr>
            <w:r>
              <w:rPr>
                <w:rFonts w:cs="Arial"/>
              </w:rPr>
              <w:t>Review and revisions to format. SIRO agreement via IGG</w:t>
            </w:r>
          </w:p>
        </w:tc>
      </w:tr>
      <w:tr w:rsidR="009043A7" w14:paraId="66E2D9C3"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1F9EF237" w14:textId="77777777" w:rsidR="009043A7" w:rsidRDefault="009043A7">
            <w:pPr>
              <w:shd w:val="clear" w:color="auto" w:fill="FFFFFF"/>
              <w:rPr>
                <w:rFonts w:cs="Arial"/>
              </w:rPr>
            </w:pPr>
            <w:r>
              <w:rPr>
                <w:rFonts w:cs="Arial"/>
              </w:rPr>
              <w:t>0.5</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2FBEEF50" w14:textId="77777777" w:rsidR="009043A7" w:rsidRDefault="009043A7">
            <w:pPr>
              <w:shd w:val="clear" w:color="auto" w:fill="FFFFFF"/>
              <w:rPr>
                <w:rFonts w:cs="Arial"/>
              </w:rPr>
            </w:pPr>
            <w:r>
              <w:rPr>
                <w:rFonts w:cs="Arial"/>
              </w:rPr>
              <w:t>January 2023</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4AEFA6E7" w14:textId="77777777" w:rsidR="009043A7" w:rsidRDefault="009043A7">
            <w:pPr>
              <w:shd w:val="clear" w:color="auto" w:fill="FFFFFF"/>
              <w:rPr>
                <w:rFonts w:cs="Arial"/>
              </w:rPr>
            </w:pPr>
            <w:r>
              <w:rPr>
                <w:rFonts w:cs="Arial"/>
              </w:rPr>
              <w:t>Alison Gane, Review, and revisions made.  Rewording of introduction, purpose and scope, additional Policy detail added, update to contact details and amendment to ICB</w:t>
            </w:r>
          </w:p>
        </w:tc>
      </w:tr>
      <w:tr w:rsidR="009043A7" w14:paraId="10096F9B"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27C8F29F" w14:textId="77777777" w:rsidR="009043A7" w:rsidRDefault="009043A7">
            <w:pPr>
              <w:shd w:val="clear" w:color="auto" w:fill="FFFFFF"/>
              <w:rPr>
                <w:rFonts w:cs="Arial"/>
              </w:rPr>
            </w:pPr>
            <w:r>
              <w:rPr>
                <w:rFonts w:cs="Arial"/>
              </w:rPr>
              <w:t>0.6</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63107D00" w14:textId="77777777" w:rsidR="009043A7" w:rsidRDefault="009043A7">
            <w:pPr>
              <w:shd w:val="clear" w:color="auto" w:fill="FFFFFF"/>
              <w:rPr>
                <w:rFonts w:cs="Arial"/>
              </w:rPr>
            </w:pPr>
            <w:r>
              <w:rPr>
                <w:rFonts w:cs="Arial"/>
              </w:rPr>
              <w:t>February 2023</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0A984E88" w14:textId="6B53BEB8" w:rsidR="009043A7" w:rsidRDefault="009043A7">
            <w:pPr>
              <w:shd w:val="clear" w:color="auto" w:fill="FFFFFF"/>
              <w:rPr>
                <w:rFonts w:cs="Arial"/>
              </w:rPr>
            </w:pPr>
            <w:r>
              <w:rPr>
                <w:rFonts w:cs="Arial"/>
              </w:rPr>
              <w:t xml:space="preserve">Revision following review by Corporate Policy Review Group.  Glossary of Terms added, and Policy detail amended.  Change to state </w:t>
            </w:r>
            <w:r>
              <w:rPr>
                <w:rFonts w:eastAsia="Times New Roman" w:cs="Arial"/>
                <w:lang w:eastAsia="en-GB"/>
              </w:rPr>
              <w:t xml:space="preserve">BNSSG ICB </w:t>
            </w:r>
            <w:r w:rsidRPr="007A19F7">
              <w:rPr>
                <w:rFonts w:eastAsia="Times New Roman" w:cs="Arial"/>
                <w:lang w:eastAsia="en-GB"/>
              </w:rPr>
              <w:t xml:space="preserve">logon passwords must be changed </w:t>
            </w:r>
            <w:r>
              <w:rPr>
                <w:rFonts w:eastAsia="Times New Roman" w:cs="Arial"/>
                <w:lang w:eastAsia="en-GB"/>
              </w:rPr>
              <w:t xml:space="preserve">quarterly </w:t>
            </w:r>
            <w:r>
              <w:t>i.e., 90 days</w:t>
            </w:r>
          </w:p>
        </w:tc>
      </w:tr>
      <w:tr w:rsidR="009043A7" w14:paraId="20DA7F74"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550B49A0" w14:textId="77777777" w:rsidR="009043A7" w:rsidRDefault="009043A7">
            <w:pPr>
              <w:shd w:val="clear" w:color="auto" w:fill="FFFFFF"/>
              <w:rPr>
                <w:rFonts w:cs="Arial"/>
              </w:rPr>
            </w:pPr>
            <w:r>
              <w:rPr>
                <w:rFonts w:cs="Arial"/>
              </w:rPr>
              <w:t>0.7</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2D14616F" w14:textId="77777777" w:rsidR="009043A7" w:rsidRDefault="009043A7">
            <w:pPr>
              <w:shd w:val="clear" w:color="auto" w:fill="FFFFFF"/>
              <w:rPr>
                <w:rFonts w:cs="Arial"/>
              </w:rPr>
            </w:pPr>
            <w:r>
              <w:rPr>
                <w:rFonts w:cs="Arial"/>
              </w:rPr>
              <w:t>June 2023</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01EA9ECB" w14:textId="77777777" w:rsidR="009043A7" w:rsidRDefault="009043A7">
            <w:pPr>
              <w:shd w:val="clear" w:color="auto" w:fill="FFFFFF"/>
              <w:rPr>
                <w:rFonts w:cs="Arial"/>
              </w:rPr>
            </w:pPr>
            <w:r>
              <w:rPr>
                <w:rFonts w:cs="Arial"/>
              </w:rPr>
              <w:t>IGG requirement to add information on mandatory use of MFA, amended 2.1 and added to Policy detail</w:t>
            </w:r>
          </w:p>
        </w:tc>
      </w:tr>
      <w:tr w:rsidR="009043A7" w14:paraId="3A081620"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79585756" w14:textId="77777777" w:rsidR="009043A7" w:rsidRDefault="009043A7">
            <w:pPr>
              <w:shd w:val="clear" w:color="auto" w:fill="FFFFFF"/>
              <w:rPr>
                <w:rFonts w:cs="Arial"/>
              </w:rPr>
            </w:pPr>
            <w:r>
              <w:rPr>
                <w:rFonts w:cs="Arial"/>
              </w:rPr>
              <w:t>0.8</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4D1B790D" w14:textId="6EA07035" w:rsidR="009043A7" w:rsidRDefault="00A13043">
            <w:pPr>
              <w:shd w:val="clear" w:color="auto" w:fill="FFFFFF"/>
              <w:rPr>
                <w:rFonts w:cs="Arial"/>
              </w:rPr>
            </w:pPr>
            <w:r>
              <w:rPr>
                <w:rFonts w:cs="Arial"/>
              </w:rPr>
              <w:t xml:space="preserve">December </w:t>
            </w:r>
            <w:r w:rsidR="009043A7">
              <w:rPr>
                <w:rFonts w:cs="Arial"/>
              </w:rPr>
              <w:t>202</w:t>
            </w:r>
            <w:r w:rsidR="002B3EBD">
              <w:rPr>
                <w:rFonts w:cs="Arial"/>
              </w:rPr>
              <w:t>4</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31FFB679" w14:textId="2DEC58DD" w:rsidR="009043A7" w:rsidRDefault="009043A7">
            <w:pPr>
              <w:shd w:val="clear" w:color="auto" w:fill="FFFFFF"/>
              <w:rPr>
                <w:rFonts w:cs="Arial"/>
              </w:rPr>
            </w:pPr>
            <w:r>
              <w:rPr>
                <w:rFonts w:cs="Arial"/>
              </w:rPr>
              <w:t>Review, new ICB Policy template and align to S</w:t>
            </w:r>
            <w:r w:rsidR="00A96FD1">
              <w:rPr>
                <w:rFonts w:cs="Arial"/>
              </w:rPr>
              <w:t>C</w:t>
            </w:r>
            <w:r>
              <w:rPr>
                <w:rFonts w:cs="Arial"/>
              </w:rPr>
              <w:t xml:space="preserve">W CSU </w:t>
            </w:r>
            <w:proofErr w:type="spellStart"/>
            <w:r>
              <w:rPr>
                <w:rFonts w:cs="Arial"/>
              </w:rPr>
              <w:t>DDaT</w:t>
            </w:r>
            <w:proofErr w:type="spellEnd"/>
            <w:r>
              <w:rPr>
                <w:rFonts w:cs="Arial"/>
              </w:rPr>
              <w:t xml:space="preserve"> Policy v 5.0</w:t>
            </w:r>
            <w:r w:rsidR="000F7FA5">
              <w:rPr>
                <w:rFonts w:cs="Arial"/>
              </w:rPr>
              <w:t xml:space="preserve"> and </w:t>
            </w:r>
            <w:r w:rsidR="00A13043">
              <w:rPr>
                <w:rFonts w:cs="Arial"/>
              </w:rPr>
              <w:t>comments from CPRG</w:t>
            </w:r>
          </w:p>
        </w:tc>
      </w:tr>
      <w:tr w:rsidR="00EC7E9F" w14:paraId="3BEFAB6C"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17423743" w14:textId="3D3F2101" w:rsidR="00EC7E9F" w:rsidRDefault="00EC7E9F">
            <w:pPr>
              <w:shd w:val="clear" w:color="auto" w:fill="FFFFFF"/>
              <w:rPr>
                <w:rFonts w:cs="Arial"/>
              </w:rPr>
            </w:pPr>
            <w:r>
              <w:rPr>
                <w:rFonts w:cs="Arial"/>
              </w:rPr>
              <w:t>0.9</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624ED07E" w14:textId="46E5D918" w:rsidR="00EC7E9F" w:rsidRDefault="00EC7E9F">
            <w:pPr>
              <w:shd w:val="clear" w:color="auto" w:fill="FFFFFF"/>
              <w:rPr>
                <w:rFonts w:cs="Arial"/>
              </w:rPr>
            </w:pPr>
            <w:r>
              <w:rPr>
                <w:rFonts w:cs="Arial"/>
              </w:rPr>
              <w:t>March 2025</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04A152BC" w14:textId="1159399D" w:rsidR="00EC7E9F" w:rsidRDefault="00AD7F49">
            <w:pPr>
              <w:shd w:val="clear" w:color="auto" w:fill="FFFFFF"/>
              <w:rPr>
                <w:rFonts w:cs="Arial"/>
              </w:rPr>
            </w:pPr>
            <w:r w:rsidRPr="00AD7F49">
              <w:rPr>
                <w:rFonts w:cs="Arial"/>
              </w:rPr>
              <w:t>Browser Based Password Managers</w:t>
            </w:r>
            <w:r>
              <w:rPr>
                <w:rFonts w:cs="Arial"/>
              </w:rPr>
              <w:t xml:space="preserve"> section added as required by IGG</w:t>
            </w:r>
          </w:p>
        </w:tc>
      </w:tr>
      <w:tr w:rsidR="00DF7F55" w14:paraId="4320021A" w14:textId="77777777" w:rsidTr="009043A7">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tcPr>
          <w:p w14:paraId="2E9C6BFB" w14:textId="5771597F" w:rsidR="00DF7F55" w:rsidRDefault="00DF7F55">
            <w:pPr>
              <w:shd w:val="clear" w:color="auto" w:fill="FFFFFF"/>
              <w:rPr>
                <w:rFonts w:cs="Arial"/>
              </w:rPr>
            </w:pPr>
            <w:r>
              <w:rPr>
                <w:rFonts w:cs="Arial"/>
              </w:rPr>
              <w:t xml:space="preserve">1.0 </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tcPr>
          <w:p w14:paraId="41E7544D" w14:textId="738A293F" w:rsidR="00DF7F55" w:rsidRDefault="00DF7F55">
            <w:pPr>
              <w:shd w:val="clear" w:color="auto" w:fill="FFFFFF"/>
              <w:rPr>
                <w:rFonts w:cs="Arial"/>
              </w:rPr>
            </w:pPr>
            <w:r>
              <w:rPr>
                <w:rFonts w:cs="Arial"/>
              </w:rPr>
              <w:t>June 2025</w:t>
            </w:r>
          </w:p>
        </w:tc>
        <w:tc>
          <w:tcPr>
            <w:tcW w:w="6626" w:type="dxa"/>
            <w:tcBorders>
              <w:top w:val="single" w:sz="2" w:space="0" w:color="auto"/>
              <w:left w:val="single" w:sz="2" w:space="0" w:color="auto"/>
              <w:bottom w:val="single" w:sz="2" w:space="0" w:color="auto"/>
              <w:right w:val="single" w:sz="2" w:space="0" w:color="auto"/>
            </w:tcBorders>
            <w:shd w:val="clear" w:color="auto" w:fill="FFFFFF" w:themeFill="background1"/>
          </w:tcPr>
          <w:p w14:paraId="6299D8D3" w14:textId="328351F3" w:rsidR="00DF7F55" w:rsidRPr="00AD7F49" w:rsidRDefault="00DF7F55">
            <w:pPr>
              <w:shd w:val="clear" w:color="auto" w:fill="FFFFFF"/>
              <w:rPr>
                <w:rFonts w:cs="Arial"/>
              </w:rPr>
            </w:pPr>
            <w:r>
              <w:rPr>
                <w:rFonts w:cs="Arial"/>
              </w:rPr>
              <w:t>Additional comments from IGG incorporated.  Password changing and resets, addition to communications plan</w:t>
            </w:r>
          </w:p>
        </w:tc>
      </w:tr>
    </w:tbl>
    <w:p w14:paraId="56906B1B" w14:textId="77777777" w:rsidR="009043A7" w:rsidRDefault="009043A7" w:rsidP="001E14C8">
      <w:pPr>
        <w:pStyle w:val="Heading1"/>
      </w:pPr>
    </w:p>
    <w:p w14:paraId="5EF4771A" w14:textId="77777777" w:rsidR="009043A7" w:rsidRDefault="009043A7">
      <w:pPr>
        <w:rPr>
          <w:rFonts w:ascii="Arial Black" w:eastAsiaTheme="majorEastAsia" w:hAnsi="Arial Black" w:cstheme="majorBidi"/>
          <w:color w:val="1C1F63" w:themeColor="text1"/>
          <w:sz w:val="48"/>
          <w:szCs w:val="32"/>
        </w:rPr>
      </w:pPr>
      <w:r>
        <w:br w:type="page"/>
      </w:r>
    </w:p>
    <w:p w14:paraId="2955E110" w14:textId="7D69CD43" w:rsidR="00F63300" w:rsidRDefault="001E14C8" w:rsidP="001E14C8">
      <w:pPr>
        <w:pStyle w:val="Heading1"/>
      </w:pPr>
      <w:bookmarkStart w:id="7" w:name="_Toc193289966"/>
      <w:r>
        <w:lastRenderedPageBreak/>
        <w:t>Table of contents</w:t>
      </w:r>
      <w:bookmarkEnd w:id="7"/>
    </w:p>
    <w:sdt>
      <w:sdtPr>
        <w:rPr>
          <w:b w:val="0"/>
          <w:color w:val="auto"/>
          <w:szCs w:val="22"/>
          <w:lang w:val="en-US" w:eastAsia="ja-JP"/>
        </w:rPr>
        <w:id w:val="1387032224"/>
        <w:docPartObj>
          <w:docPartGallery w:val="Table of Contents"/>
          <w:docPartUnique/>
        </w:docPartObj>
      </w:sdtPr>
      <w:sdtEndPr/>
      <w:sdtContent>
        <w:p w14:paraId="5D1BE3EC" w14:textId="6E8DA45B" w:rsidR="00AD7F49" w:rsidRDefault="00F210C2">
          <w:pPr>
            <w:pStyle w:val="TOC1"/>
            <w:rPr>
              <w:rFonts w:asciiTheme="minorHAnsi" w:hAnsiTheme="minorHAnsi"/>
              <w:b w:val="0"/>
              <w:noProof/>
              <w:color w:val="auto"/>
              <w:kern w:val="2"/>
              <w:szCs w:val="24"/>
              <w:lang w:eastAsia="en-GB"/>
              <w14:ligatures w14:val="standardContextual"/>
            </w:rPr>
          </w:pPr>
          <w:r>
            <w:fldChar w:fldCharType="begin"/>
          </w:r>
          <w:r w:rsidR="00783A75">
            <w:instrText>TOC \o "1-3" \z \u \h</w:instrText>
          </w:r>
          <w:r>
            <w:fldChar w:fldCharType="separate"/>
          </w:r>
          <w:hyperlink w:anchor="_Toc193289964" w:history="1">
            <w:r w:rsidR="00AD7F49" w:rsidRPr="00813CE2">
              <w:rPr>
                <w:rStyle w:val="Hyperlink"/>
                <w:noProof/>
              </w:rPr>
              <w:t>IT Password Policy</w:t>
            </w:r>
            <w:r w:rsidR="00AD7F49">
              <w:rPr>
                <w:noProof/>
                <w:webHidden/>
              </w:rPr>
              <w:tab/>
            </w:r>
            <w:r w:rsidR="00AD7F49">
              <w:rPr>
                <w:noProof/>
                <w:webHidden/>
              </w:rPr>
              <w:fldChar w:fldCharType="begin"/>
            </w:r>
            <w:r w:rsidR="00AD7F49">
              <w:rPr>
                <w:noProof/>
                <w:webHidden/>
              </w:rPr>
              <w:instrText xml:space="preserve"> PAGEREF _Toc193289964 \h </w:instrText>
            </w:r>
            <w:r w:rsidR="00AD7F49">
              <w:rPr>
                <w:noProof/>
                <w:webHidden/>
              </w:rPr>
            </w:r>
            <w:r w:rsidR="00AD7F49">
              <w:rPr>
                <w:noProof/>
                <w:webHidden/>
              </w:rPr>
              <w:fldChar w:fldCharType="separate"/>
            </w:r>
            <w:r w:rsidR="00AD7F49">
              <w:rPr>
                <w:noProof/>
                <w:webHidden/>
              </w:rPr>
              <w:t>1</w:t>
            </w:r>
            <w:r w:rsidR="00AD7F49">
              <w:rPr>
                <w:noProof/>
                <w:webHidden/>
              </w:rPr>
              <w:fldChar w:fldCharType="end"/>
            </w:r>
          </w:hyperlink>
        </w:p>
        <w:p w14:paraId="1203B026" w14:textId="148761AF" w:rsidR="00AD7F49" w:rsidRDefault="00AD7F49">
          <w:pPr>
            <w:pStyle w:val="TOC2"/>
            <w:rPr>
              <w:rFonts w:asciiTheme="minorHAnsi" w:hAnsiTheme="minorHAnsi"/>
              <w:noProof/>
              <w:kern w:val="2"/>
              <w:szCs w:val="24"/>
              <w:lang w:val="en-GB" w:eastAsia="en-GB"/>
              <w14:ligatures w14:val="standardContextual"/>
            </w:rPr>
          </w:pPr>
          <w:hyperlink w:anchor="_Toc193289965" w:history="1">
            <w:r w:rsidRPr="00813CE2">
              <w:rPr>
                <w:rStyle w:val="Hyperlink"/>
                <w:noProof/>
              </w:rPr>
              <w:t>Policy Review Checklist</w:t>
            </w:r>
            <w:r>
              <w:rPr>
                <w:noProof/>
                <w:webHidden/>
              </w:rPr>
              <w:tab/>
            </w:r>
            <w:r>
              <w:rPr>
                <w:noProof/>
                <w:webHidden/>
              </w:rPr>
              <w:fldChar w:fldCharType="begin"/>
            </w:r>
            <w:r>
              <w:rPr>
                <w:noProof/>
                <w:webHidden/>
              </w:rPr>
              <w:instrText xml:space="preserve"> PAGEREF _Toc193289965 \h </w:instrText>
            </w:r>
            <w:r>
              <w:rPr>
                <w:noProof/>
                <w:webHidden/>
              </w:rPr>
            </w:r>
            <w:r>
              <w:rPr>
                <w:noProof/>
                <w:webHidden/>
              </w:rPr>
              <w:fldChar w:fldCharType="separate"/>
            </w:r>
            <w:r>
              <w:rPr>
                <w:noProof/>
                <w:webHidden/>
              </w:rPr>
              <w:t>2</w:t>
            </w:r>
            <w:r>
              <w:rPr>
                <w:noProof/>
                <w:webHidden/>
              </w:rPr>
              <w:fldChar w:fldCharType="end"/>
            </w:r>
          </w:hyperlink>
        </w:p>
        <w:p w14:paraId="32896C5C" w14:textId="5E93B80C" w:rsidR="00AD7F49" w:rsidRDefault="00AD7F49">
          <w:pPr>
            <w:pStyle w:val="TOC1"/>
            <w:rPr>
              <w:rFonts w:asciiTheme="minorHAnsi" w:hAnsiTheme="minorHAnsi"/>
              <w:b w:val="0"/>
              <w:noProof/>
              <w:color w:val="auto"/>
              <w:kern w:val="2"/>
              <w:szCs w:val="24"/>
              <w:lang w:eastAsia="en-GB"/>
              <w14:ligatures w14:val="standardContextual"/>
            </w:rPr>
          </w:pPr>
          <w:hyperlink w:anchor="_Toc193289966" w:history="1">
            <w:r w:rsidRPr="00813CE2">
              <w:rPr>
                <w:rStyle w:val="Hyperlink"/>
                <w:noProof/>
              </w:rPr>
              <w:t>Table of contents</w:t>
            </w:r>
            <w:r>
              <w:rPr>
                <w:noProof/>
                <w:webHidden/>
              </w:rPr>
              <w:tab/>
            </w:r>
            <w:r>
              <w:rPr>
                <w:noProof/>
                <w:webHidden/>
              </w:rPr>
              <w:fldChar w:fldCharType="begin"/>
            </w:r>
            <w:r>
              <w:rPr>
                <w:noProof/>
                <w:webHidden/>
              </w:rPr>
              <w:instrText xml:space="preserve"> PAGEREF _Toc193289966 \h </w:instrText>
            </w:r>
            <w:r>
              <w:rPr>
                <w:noProof/>
                <w:webHidden/>
              </w:rPr>
            </w:r>
            <w:r>
              <w:rPr>
                <w:noProof/>
                <w:webHidden/>
              </w:rPr>
              <w:fldChar w:fldCharType="separate"/>
            </w:r>
            <w:r>
              <w:rPr>
                <w:noProof/>
                <w:webHidden/>
              </w:rPr>
              <w:t>4</w:t>
            </w:r>
            <w:r>
              <w:rPr>
                <w:noProof/>
                <w:webHidden/>
              </w:rPr>
              <w:fldChar w:fldCharType="end"/>
            </w:r>
          </w:hyperlink>
        </w:p>
        <w:p w14:paraId="5D0ED4FF" w14:textId="5028BAB9" w:rsidR="00AD7F49" w:rsidRDefault="00AD7F49">
          <w:pPr>
            <w:pStyle w:val="TOC1"/>
            <w:rPr>
              <w:rFonts w:asciiTheme="minorHAnsi" w:hAnsiTheme="minorHAnsi"/>
              <w:b w:val="0"/>
              <w:noProof/>
              <w:color w:val="auto"/>
              <w:kern w:val="2"/>
              <w:szCs w:val="24"/>
              <w:lang w:eastAsia="en-GB"/>
              <w14:ligatures w14:val="standardContextual"/>
            </w:rPr>
          </w:pPr>
          <w:hyperlink w:anchor="_Toc193289967" w:history="1">
            <w:r w:rsidRPr="00813CE2">
              <w:rPr>
                <w:rStyle w:val="Hyperlink"/>
                <w:noProof/>
              </w:rPr>
              <w:t>IT Password Policy</w:t>
            </w:r>
            <w:r>
              <w:rPr>
                <w:noProof/>
                <w:webHidden/>
              </w:rPr>
              <w:tab/>
            </w:r>
            <w:r>
              <w:rPr>
                <w:noProof/>
                <w:webHidden/>
              </w:rPr>
              <w:fldChar w:fldCharType="begin"/>
            </w:r>
            <w:r>
              <w:rPr>
                <w:noProof/>
                <w:webHidden/>
              </w:rPr>
              <w:instrText xml:space="preserve"> PAGEREF _Toc193289967 \h </w:instrText>
            </w:r>
            <w:r>
              <w:rPr>
                <w:noProof/>
                <w:webHidden/>
              </w:rPr>
            </w:r>
            <w:r>
              <w:rPr>
                <w:noProof/>
                <w:webHidden/>
              </w:rPr>
              <w:fldChar w:fldCharType="separate"/>
            </w:r>
            <w:r>
              <w:rPr>
                <w:noProof/>
                <w:webHidden/>
              </w:rPr>
              <w:t>6</w:t>
            </w:r>
            <w:r>
              <w:rPr>
                <w:noProof/>
                <w:webHidden/>
              </w:rPr>
              <w:fldChar w:fldCharType="end"/>
            </w:r>
          </w:hyperlink>
        </w:p>
        <w:p w14:paraId="1D0E10BB" w14:textId="7238063D" w:rsidR="00AD7F49" w:rsidRDefault="00AD7F49">
          <w:pPr>
            <w:pStyle w:val="TOC2"/>
            <w:rPr>
              <w:rFonts w:asciiTheme="minorHAnsi" w:hAnsiTheme="minorHAnsi"/>
              <w:noProof/>
              <w:kern w:val="2"/>
              <w:szCs w:val="24"/>
              <w:lang w:val="en-GB" w:eastAsia="en-GB"/>
              <w14:ligatures w14:val="standardContextual"/>
            </w:rPr>
          </w:pPr>
          <w:hyperlink w:anchor="_Toc193289968" w:history="1">
            <w:r w:rsidRPr="00813CE2">
              <w:rPr>
                <w:rStyle w:val="Hyperlink"/>
                <w:noProof/>
              </w:rPr>
              <w:t>1.</w:t>
            </w:r>
            <w:r>
              <w:rPr>
                <w:rFonts w:asciiTheme="minorHAnsi" w:hAnsiTheme="minorHAnsi"/>
                <w:noProof/>
                <w:kern w:val="2"/>
                <w:szCs w:val="24"/>
                <w:lang w:val="en-GB" w:eastAsia="en-GB"/>
                <w14:ligatures w14:val="standardContextual"/>
              </w:rPr>
              <w:tab/>
            </w:r>
            <w:r w:rsidRPr="00813CE2">
              <w:rPr>
                <w:rStyle w:val="Hyperlink"/>
                <w:noProof/>
              </w:rPr>
              <w:t>Introduction</w:t>
            </w:r>
            <w:r>
              <w:rPr>
                <w:noProof/>
                <w:webHidden/>
              </w:rPr>
              <w:tab/>
            </w:r>
            <w:r>
              <w:rPr>
                <w:noProof/>
                <w:webHidden/>
              </w:rPr>
              <w:fldChar w:fldCharType="begin"/>
            </w:r>
            <w:r>
              <w:rPr>
                <w:noProof/>
                <w:webHidden/>
              </w:rPr>
              <w:instrText xml:space="preserve"> PAGEREF _Toc193289968 \h </w:instrText>
            </w:r>
            <w:r>
              <w:rPr>
                <w:noProof/>
                <w:webHidden/>
              </w:rPr>
            </w:r>
            <w:r>
              <w:rPr>
                <w:noProof/>
                <w:webHidden/>
              </w:rPr>
              <w:fldChar w:fldCharType="separate"/>
            </w:r>
            <w:r>
              <w:rPr>
                <w:noProof/>
                <w:webHidden/>
              </w:rPr>
              <w:t>6</w:t>
            </w:r>
            <w:r>
              <w:rPr>
                <w:noProof/>
                <w:webHidden/>
              </w:rPr>
              <w:fldChar w:fldCharType="end"/>
            </w:r>
          </w:hyperlink>
        </w:p>
        <w:p w14:paraId="3FA4A475" w14:textId="777BD684" w:rsidR="00AD7F49" w:rsidRDefault="00AD7F49">
          <w:pPr>
            <w:pStyle w:val="TOC2"/>
            <w:rPr>
              <w:rFonts w:asciiTheme="minorHAnsi" w:hAnsiTheme="minorHAnsi"/>
              <w:noProof/>
              <w:kern w:val="2"/>
              <w:szCs w:val="24"/>
              <w:lang w:val="en-GB" w:eastAsia="en-GB"/>
              <w14:ligatures w14:val="standardContextual"/>
            </w:rPr>
          </w:pPr>
          <w:hyperlink w:anchor="_Toc193289969" w:history="1">
            <w:r w:rsidRPr="00813CE2">
              <w:rPr>
                <w:rStyle w:val="Hyperlink"/>
                <w:noProof/>
              </w:rPr>
              <w:t>1.2</w:t>
            </w:r>
            <w:r>
              <w:rPr>
                <w:rFonts w:asciiTheme="minorHAnsi" w:hAnsiTheme="minorHAnsi"/>
                <w:noProof/>
                <w:kern w:val="2"/>
                <w:szCs w:val="24"/>
                <w:lang w:val="en-GB" w:eastAsia="en-GB"/>
                <w14:ligatures w14:val="standardContextual"/>
              </w:rPr>
              <w:tab/>
            </w:r>
            <w:r w:rsidRPr="00813CE2">
              <w:rPr>
                <w:rStyle w:val="Hyperlink"/>
                <w:noProof/>
              </w:rPr>
              <w:t>The Information Security Management System (ISMS)</w:t>
            </w:r>
            <w:r>
              <w:rPr>
                <w:noProof/>
                <w:webHidden/>
              </w:rPr>
              <w:tab/>
            </w:r>
            <w:r>
              <w:rPr>
                <w:noProof/>
                <w:webHidden/>
              </w:rPr>
              <w:fldChar w:fldCharType="begin"/>
            </w:r>
            <w:r>
              <w:rPr>
                <w:noProof/>
                <w:webHidden/>
              </w:rPr>
              <w:instrText xml:space="preserve"> PAGEREF _Toc193289969 \h </w:instrText>
            </w:r>
            <w:r>
              <w:rPr>
                <w:noProof/>
                <w:webHidden/>
              </w:rPr>
            </w:r>
            <w:r>
              <w:rPr>
                <w:noProof/>
                <w:webHidden/>
              </w:rPr>
              <w:fldChar w:fldCharType="separate"/>
            </w:r>
            <w:r>
              <w:rPr>
                <w:noProof/>
                <w:webHidden/>
              </w:rPr>
              <w:t>6</w:t>
            </w:r>
            <w:r>
              <w:rPr>
                <w:noProof/>
                <w:webHidden/>
              </w:rPr>
              <w:fldChar w:fldCharType="end"/>
            </w:r>
          </w:hyperlink>
        </w:p>
        <w:p w14:paraId="2A460422" w14:textId="7ABF194D" w:rsidR="00AD7F49" w:rsidRDefault="00AD7F49">
          <w:pPr>
            <w:pStyle w:val="TOC2"/>
            <w:rPr>
              <w:rFonts w:asciiTheme="minorHAnsi" w:hAnsiTheme="minorHAnsi"/>
              <w:noProof/>
              <w:kern w:val="2"/>
              <w:szCs w:val="24"/>
              <w:lang w:val="en-GB" w:eastAsia="en-GB"/>
              <w14:ligatures w14:val="standardContextual"/>
            </w:rPr>
          </w:pPr>
          <w:hyperlink w:anchor="_Toc193289970" w:history="1">
            <w:r w:rsidRPr="00813CE2">
              <w:rPr>
                <w:rStyle w:val="Hyperlink"/>
                <w:noProof/>
              </w:rPr>
              <w:t>1.3</w:t>
            </w:r>
            <w:r>
              <w:rPr>
                <w:rFonts w:asciiTheme="minorHAnsi" w:hAnsiTheme="minorHAnsi"/>
                <w:noProof/>
                <w:kern w:val="2"/>
                <w:szCs w:val="24"/>
                <w:lang w:val="en-GB" w:eastAsia="en-GB"/>
                <w14:ligatures w14:val="standardContextual"/>
              </w:rPr>
              <w:tab/>
            </w:r>
            <w:r w:rsidRPr="00813CE2">
              <w:rPr>
                <w:rStyle w:val="Hyperlink"/>
                <w:noProof/>
              </w:rPr>
              <w:t>BNSSG ICB Values</w:t>
            </w:r>
            <w:r>
              <w:rPr>
                <w:noProof/>
                <w:webHidden/>
              </w:rPr>
              <w:tab/>
            </w:r>
            <w:r>
              <w:rPr>
                <w:noProof/>
                <w:webHidden/>
              </w:rPr>
              <w:fldChar w:fldCharType="begin"/>
            </w:r>
            <w:r>
              <w:rPr>
                <w:noProof/>
                <w:webHidden/>
              </w:rPr>
              <w:instrText xml:space="preserve"> PAGEREF _Toc193289970 \h </w:instrText>
            </w:r>
            <w:r>
              <w:rPr>
                <w:noProof/>
                <w:webHidden/>
              </w:rPr>
            </w:r>
            <w:r>
              <w:rPr>
                <w:noProof/>
                <w:webHidden/>
              </w:rPr>
              <w:fldChar w:fldCharType="separate"/>
            </w:r>
            <w:r>
              <w:rPr>
                <w:noProof/>
                <w:webHidden/>
              </w:rPr>
              <w:t>6</w:t>
            </w:r>
            <w:r>
              <w:rPr>
                <w:noProof/>
                <w:webHidden/>
              </w:rPr>
              <w:fldChar w:fldCharType="end"/>
            </w:r>
          </w:hyperlink>
        </w:p>
        <w:p w14:paraId="5B1947D8" w14:textId="65BF96D1" w:rsidR="00AD7F49" w:rsidRDefault="00AD7F49">
          <w:pPr>
            <w:pStyle w:val="TOC2"/>
            <w:rPr>
              <w:rFonts w:asciiTheme="minorHAnsi" w:hAnsiTheme="minorHAnsi"/>
              <w:noProof/>
              <w:kern w:val="2"/>
              <w:szCs w:val="24"/>
              <w:lang w:val="en-GB" w:eastAsia="en-GB"/>
              <w14:ligatures w14:val="standardContextual"/>
            </w:rPr>
          </w:pPr>
          <w:hyperlink w:anchor="_Toc193289971" w:history="1">
            <w:r w:rsidRPr="00813CE2">
              <w:rPr>
                <w:rStyle w:val="Hyperlink"/>
                <w:noProof/>
              </w:rPr>
              <w:t>2.</w:t>
            </w:r>
            <w:r>
              <w:rPr>
                <w:rFonts w:asciiTheme="minorHAnsi" w:hAnsiTheme="minorHAnsi"/>
                <w:noProof/>
                <w:kern w:val="2"/>
                <w:szCs w:val="24"/>
                <w:lang w:val="en-GB" w:eastAsia="en-GB"/>
                <w14:ligatures w14:val="standardContextual"/>
              </w:rPr>
              <w:tab/>
            </w:r>
            <w:r w:rsidRPr="00813CE2">
              <w:rPr>
                <w:rStyle w:val="Hyperlink"/>
                <w:noProof/>
              </w:rPr>
              <w:t>Purpose and scope</w:t>
            </w:r>
            <w:r>
              <w:rPr>
                <w:noProof/>
                <w:webHidden/>
              </w:rPr>
              <w:tab/>
            </w:r>
            <w:r>
              <w:rPr>
                <w:noProof/>
                <w:webHidden/>
              </w:rPr>
              <w:fldChar w:fldCharType="begin"/>
            </w:r>
            <w:r>
              <w:rPr>
                <w:noProof/>
                <w:webHidden/>
              </w:rPr>
              <w:instrText xml:space="preserve"> PAGEREF _Toc193289971 \h </w:instrText>
            </w:r>
            <w:r>
              <w:rPr>
                <w:noProof/>
                <w:webHidden/>
              </w:rPr>
            </w:r>
            <w:r>
              <w:rPr>
                <w:noProof/>
                <w:webHidden/>
              </w:rPr>
              <w:fldChar w:fldCharType="separate"/>
            </w:r>
            <w:r>
              <w:rPr>
                <w:noProof/>
                <w:webHidden/>
              </w:rPr>
              <w:t>6</w:t>
            </w:r>
            <w:r>
              <w:rPr>
                <w:noProof/>
                <w:webHidden/>
              </w:rPr>
              <w:fldChar w:fldCharType="end"/>
            </w:r>
          </w:hyperlink>
        </w:p>
        <w:p w14:paraId="73E60BD9" w14:textId="41A6D87F" w:rsidR="00AD7F49" w:rsidRDefault="00AD7F49">
          <w:pPr>
            <w:pStyle w:val="TOC2"/>
            <w:rPr>
              <w:rFonts w:asciiTheme="minorHAnsi" w:hAnsiTheme="minorHAnsi"/>
              <w:noProof/>
              <w:kern w:val="2"/>
              <w:szCs w:val="24"/>
              <w:lang w:val="en-GB" w:eastAsia="en-GB"/>
              <w14:ligatures w14:val="standardContextual"/>
            </w:rPr>
          </w:pPr>
          <w:hyperlink w:anchor="_Toc193289972" w:history="1">
            <w:r w:rsidRPr="00813CE2">
              <w:rPr>
                <w:rStyle w:val="Hyperlink"/>
                <w:noProof/>
              </w:rPr>
              <w:t>3.</w:t>
            </w:r>
            <w:r>
              <w:rPr>
                <w:rFonts w:asciiTheme="minorHAnsi" w:hAnsiTheme="minorHAnsi"/>
                <w:noProof/>
                <w:kern w:val="2"/>
                <w:szCs w:val="24"/>
                <w:lang w:val="en-GB" w:eastAsia="en-GB"/>
                <w14:ligatures w14:val="standardContextual"/>
              </w:rPr>
              <w:tab/>
            </w:r>
            <w:r w:rsidRPr="00813CE2">
              <w:rPr>
                <w:rStyle w:val="Hyperlink"/>
                <w:noProof/>
              </w:rPr>
              <w:t>Duties – legal framework for this policy</w:t>
            </w:r>
            <w:r>
              <w:rPr>
                <w:noProof/>
                <w:webHidden/>
              </w:rPr>
              <w:tab/>
            </w:r>
            <w:r>
              <w:rPr>
                <w:noProof/>
                <w:webHidden/>
              </w:rPr>
              <w:fldChar w:fldCharType="begin"/>
            </w:r>
            <w:r>
              <w:rPr>
                <w:noProof/>
                <w:webHidden/>
              </w:rPr>
              <w:instrText xml:space="preserve"> PAGEREF _Toc193289972 \h </w:instrText>
            </w:r>
            <w:r>
              <w:rPr>
                <w:noProof/>
                <w:webHidden/>
              </w:rPr>
            </w:r>
            <w:r>
              <w:rPr>
                <w:noProof/>
                <w:webHidden/>
              </w:rPr>
              <w:fldChar w:fldCharType="separate"/>
            </w:r>
            <w:r>
              <w:rPr>
                <w:noProof/>
                <w:webHidden/>
              </w:rPr>
              <w:t>6</w:t>
            </w:r>
            <w:r>
              <w:rPr>
                <w:noProof/>
                <w:webHidden/>
              </w:rPr>
              <w:fldChar w:fldCharType="end"/>
            </w:r>
          </w:hyperlink>
        </w:p>
        <w:p w14:paraId="5B6170A0" w14:textId="20E1CB23" w:rsidR="00AD7F49" w:rsidRDefault="00AD7F49">
          <w:pPr>
            <w:pStyle w:val="TOC2"/>
            <w:rPr>
              <w:rFonts w:asciiTheme="minorHAnsi" w:hAnsiTheme="minorHAnsi"/>
              <w:noProof/>
              <w:kern w:val="2"/>
              <w:szCs w:val="24"/>
              <w:lang w:val="en-GB" w:eastAsia="en-GB"/>
              <w14:ligatures w14:val="standardContextual"/>
            </w:rPr>
          </w:pPr>
          <w:hyperlink w:anchor="_Toc193289973" w:history="1">
            <w:r w:rsidRPr="00813CE2">
              <w:rPr>
                <w:rStyle w:val="Hyperlink"/>
                <w:noProof/>
              </w:rPr>
              <w:t>4.</w:t>
            </w:r>
            <w:r>
              <w:rPr>
                <w:rFonts w:asciiTheme="minorHAnsi" w:hAnsiTheme="minorHAnsi"/>
                <w:noProof/>
                <w:kern w:val="2"/>
                <w:szCs w:val="24"/>
                <w:lang w:val="en-GB" w:eastAsia="en-GB"/>
                <w14:ligatures w14:val="standardContextual"/>
              </w:rPr>
              <w:tab/>
            </w:r>
            <w:r w:rsidRPr="00813CE2">
              <w:rPr>
                <w:rStyle w:val="Hyperlink"/>
                <w:noProof/>
              </w:rPr>
              <w:t>Responsibilities and Accountabilities</w:t>
            </w:r>
            <w:r>
              <w:rPr>
                <w:noProof/>
                <w:webHidden/>
              </w:rPr>
              <w:tab/>
            </w:r>
            <w:r>
              <w:rPr>
                <w:noProof/>
                <w:webHidden/>
              </w:rPr>
              <w:fldChar w:fldCharType="begin"/>
            </w:r>
            <w:r>
              <w:rPr>
                <w:noProof/>
                <w:webHidden/>
              </w:rPr>
              <w:instrText xml:space="preserve"> PAGEREF _Toc193289973 \h </w:instrText>
            </w:r>
            <w:r>
              <w:rPr>
                <w:noProof/>
                <w:webHidden/>
              </w:rPr>
            </w:r>
            <w:r>
              <w:rPr>
                <w:noProof/>
                <w:webHidden/>
              </w:rPr>
              <w:fldChar w:fldCharType="separate"/>
            </w:r>
            <w:r>
              <w:rPr>
                <w:noProof/>
                <w:webHidden/>
              </w:rPr>
              <w:t>7</w:t>
            </w:r>
            <w:r>
              <w:rPr>
                <w:noProof/>
                <w:webHidden/>
              </w:rPr>
              <w:fldChar w:fldCharType="end"/>
            </w:r>
          </w:hyperlink>
        </w:p>
        <w:p w14:paraId="442AA070" w14:textId="28EADF26" w:rsidR="00AD7F49" w:rsidRDefault="00AD7F49">
          <w:pPr>
            <w:pStyle w:val="TOC2"/>
            <w:rPr>
              <w:rFonts w:asciiTheme="minorHAnsi" w:hAnsiTheme="minorHAnsi"/>
              <w:noProof/>
              <w:kern w:val="2"/>
              <w:szCs w:val="24"/>
              <w:lang w:val="en-GB" w:eastAsia="en-GB"/>
              <w14:ligatures w14:val="standardContextual"/>
            </w:rPr>
          </w:pPr>
          <w:hyperlink w:anchor="_Toc193289974" w:history="1">
            <w:r w:rsidRPr="00813CE2">
              <w:rPr>
                <w:rStyle w:val="Hyperlink"/>
                <w:noProof/>
              </w:rPr>
              <w:t>5.</w:t>
            </w:r>
            <w:r>
              <w:rPr>
                <w:rFonts w:asciiTheme="minorHAnsi" w:hAnsiTheme="minorHAnsi"/>
                <w:noProof/>
                <w:kern w:val="2"/>
                <w:szCs w:val="24"/>
                <w:lang w:val="en-GB" w:eastAsia="en-GB"/>
                <w14:ligatures w14:val="standardContextual"/>
              </w:rPr>
              <w:tab/>
            </w:r>
            <w:r w:rsidRPr="00813CE2">
              <w:rPr>
                <w:rStyle w:val="Hyperlink"/>
                <w:noProof/>
              </w:rPr>
              <w:t>Definitions/explanations of terms used</w:t>
            </w:r>
            <w:r>
              <w:rPr>
                <w:noProof/>
                <w:webHidden/>
              </w:rPr>
              <w:tab/>
            </w:r>
            <w:r>
              <w:rPr>
                <w:noProof/>
                <w:webHidden/>
              </w:rPr>
              <w:fldChar w:fldCharType="begin"/>
            </w:r>
            <w:r>
              <w:rPr>
                <w:noProof/>
                <w:webHidden/>
              </w:rPr>
              <w:instrText xml:space="preserve"> PAGEREF _Toc193289974 \h </w:instrText>
            </w:r>
            <w:r>
              <w:rPr>
                <w:noProof/>
                <w:webHidden/>
              </w:rPr>
            </w:r>
            <w:r>
              <w:rPr>
                <w:noProof/>
                <w:webHidden/>
              </w:rPr>
              <w:fldChar w:fldCharType="separate"/>
            </w:r>
            <w:r>
              <w:rPr>
                <w:noProof/>
                <w:webHidden/>
              </w:rPr>
              <w:t>9</w:t>
            </w:r>
            <w:r>
              <w:rPr>
                <w:noProof/>
                <w:webHidden/>
              </w:rPr>
              <w:fldChar w:fldCharType="end"/>
            </w:r>
          </w:hyperlink>
        </w:p>
        <w:p w14:paraId="3259BB42" w14:textId="0115955B" w:rsidR="00AD7F49" w:rsidRDefault="00AD7F49">
          <w:pPr>
            <w:pStyle w:val="TOC2"/>
            <w:rPr>
              <w:rFonts w:asciiTheme="minorHAnsi" w:hAnsiTheme="minorHAnsi"/>
              <w:noProof/>
              <w:kern w:val="2"/>
              <w:szCs w:val="24"/>
              <w:lang w:val="en-GB" w:eastAsia="en-GB"/>
              <w14:ligatures w14:val="standardContextual"/>
            </w:rPr>
          </w:pPr>
          <w:hyperlink w:anchor="_Toc193289975" w:history="1">
            <w:r w:rsidRPr="00813CE2">
              <w:rPr>
                <w:rStyle w:val="Hyperlink"/>
                <w:noProof/>
              </w:rPr>
              <w:t>6.</w:t>
            </w:r>
            <w:r>
              <w:rPr>
                <w:rFonts w:asciiTheme="minorHAnsi" w:hAnsiTheme="minorHAnsi"/>
                <w:noProof/>
                <w:kern w:val="2"/>
                <w:szCs w:val="24"/>
                <w:lang w:val="en-GB" w:eastAsia="en-GB"/>
                <w14:ligatures w14:val="standardContextual"/>
              </w:rPr>
              <w:tab/>
            </w:r>
            <w:r w:rsidRPr="00813CE2">
              <w:rPr>
                <w:rStyle w:val="Hyperlink"/>
                <w:noProof/>
              </w:rPr>
              <w:t>Details of the Password Policy</w:t>
            </w:r>
            <w:r>
              <w:rPr>
                <w:noProof/>
                <w:webHidden/>
              </w:rPr>
              <w:tab/>
            </w:r>
            <w:r>
              <w:rPr>
                <w:noProof/>
                <w:webHidden/>
              </w:rPr>
              <w:fldChar w:fldCharType="begin"/>
            </w:r>
            <w:r>
              <w:rPr>
                <w:noProof/>
                <w:webHidden/>
              </w:rPr>
              <w:instrText xml:space="preserve"> PAGEREF _Toc193289975 \h </w:instrText>
            </w:r>
            <w:r>
              <w:rPr>
                <w:noProof/>
                <w:webHidden/>
              </w:rPr>
            </w:r>
            <w:r>
              <w:rPr>
                <w:noProof/>
                <w:webHidden/>
              </w:rPr>
              <w:fldChar w:fldCharType="separate"/>
            </w:r>
            <w:r>
              <w:rPr>
                <w:noProof/>
                <w:webHidden/>
              </w:rPr>
              <w:t>11</w:t>
            </w:r>
            <w:r>
              <w:rPr>
                <w:noProof/>
                <w:webHidden/>
              </w:rPr>
              <w:fldChar w:fldCharType="end"/>
            </w:r>
          </w:hyperlink>
        </w:p>
        <w:p w14:paraId="3771B343" w14:textId="75B5EA94" w:rsidR="00AD7F49" w:rsidRDefault="00AD7F49">
          <w:pPr>
            <w:pStyle w:val="TOC2"/>
            <w:rPr>
              <w:rFonts w:asciiTheme="minorHAnsi" w:hAnsiTheme="minorHAnsi"/>
              <w:noProof/>
              <w:kern w:val="2"/>
              <w:szCs w:val="24"/>
              <w:lang w:val="en-GB" w:eastAsia="en-GB"/>
              <w14:ligatures w14:val="standardContextual"/>
            </w:rPr>
          </w:pPr>
          <w:hyperlink w:anchor="_Toc193289976" w:history="1">
            <w:r w:rsidRPr="00813CE2">
              <w:rPr>
                <w:rStyle w:val="Hyperlink"/>
                <w:noProof/>
              </w:rPr>
              <w:t>6.1</w:t>
            </w:r>
            <w:r>
              <w:rPr>
                <w:rFonts w:asciiTheme="minorHAnsi" w:hAnsiTheme="minorHAnsi"/>
                <w:noProof/>
                <w:kern w:val="2"/>
                <w:szCs w:val="24"/>
                <w:lang w:val="en-GB" w:eastAsia="en-GB"/>
                <w14:ligatures w14:val="standardContextual"/>
              </w:rPr>
              <w:tab/>
            </w:r>
            <w:r w:rsidRPr="00813CE2">
              <w:rPr>
                <w:rStyle w:val="Hyperlink"/>
                <w:noProof/>
              </w:rPr>
              <w:t>Policy Overview</w:t>
            </w:r>
            <w:r>
              <w:rPr>
                <w:noProof/>
                <w:webHidden/>
              </w:rPr>
              <w:tab/>
            </w:r>
            <w:r>
              <w:rPr>
                <w:noProof/>
                <w:webHidden/>
              </w:rPr>
              <w:fldChar w:fldCharType="begin"/>
            </w:r>
            <w:r>
              <w:rPr>
                <w:noProof/>
                <w:webHidden/>
              </w:rPr>
              <w:instrText xml:space="preserve"> PAGEREF _Toc193289976 \h </w:instrText>
            </w:r>
            <w:r>
              <w:rPr>
                <w:noProof/>
                <w:webHidden/>
              </w:rPr>
            </w:r>
            <w:r>
              <w:rPr>
                <w:noProof/>
                <w:webHidden/>
              </w:rPr>
              <w:fldChar w:fldCharType="separate"/>
            </w:r>
            <w:r>
              <w:rPr>
                <w:noProof/>
                <w:webHidden/>
              </w:rPr>
              <w:t>11</w:t>
            </w:r>
            <w:r>
              <w:rPr>
                <w:noProof/>
                <w:webHidden/>
              </w:rPr>
              <w:fldChar w:fldCharType="end"/>
            </w:r>
          </w:hyperlink>
        </w:p>
        <w:p w14:paraId="1FF6D47A" w14:textId="1F247769" w:rsidR="00AD7F49" w:rsidRDefault="00AD7F49">
          <w:pPr>
            <w:pStyle w:val="TOC2"/>
            <w:rPr>
              <w:rFonts w:asciiTheme="minorHAnsi" w:hAnsiTheme="minorHAnsi"/>
              <w:noProof/>
              <w:kern w:val="2"/>
              <w:szCs w:val="24"/>
              <w:lang w:val="en-GB" w:eastAsia="en-GB"/>
              <w14:ligatures w14:val="standardContextual"/>
            </w:rPr>
          </w:pPr>
          <w:hyperlink w:anchor="_Toc193289977" w:history="1">
            <w:r w:rsidRPr="00813CE2">
              <w:rPr>
                <w:rStyle w:val="Hyperlink"/>
                <w:noProof/>
              </w:rPr>
              <w:t>6.2</w:t>
            </w:r>
            <w:r>
              <w:rPr>
                <w:rFonts w:asciiTheme="minorHAnsi" w:hAnsiTheme="minorHAnsi"/>
                <w:noProof/>
                <w:kern w:val="2"/>
                <w:szCs w:val="24"/>
                <w:lang w:val="en-GB" w:eastAsia="en-GB"/>
                <w14:ligatures w14:val="standardContextual"/>
              </w:rPr>
              <w:tab/>
            </w:r>
            <w:r w:rsidRPr="00813CE2">
              <w:rPr>
                <w:rStyle w:val="Hyperlink"/>
                <w:noProof/>
              </w:rPr>
              <w:t>Policy Audience</w:t>
            </w:r>
            <w:r>
              <w:rPr>
                <w:noProof/>
                <w:webHidden/>
              </w:rPr>
              <w:tab/>
            </w:r>
            <w:r>
              <w:rPr>
                <w:noProof/>
                <w:webHidden/>
              </w:rPr>
              <w:fldChar w:fldCharType="begin"/>
            </w:r>
            <w:r>
              <w:rPr>
                <w:noProof/>
                <w:webHidden/>
              </w:rPr>
              <w:instrText xml:space="preserve"> PAGEREF _Toc193289977 \h </w:instrText>
            </w:r>
            <w:r>
              <w:rPr>
                <w:noProof/>
                <w:webHidden/>
              </w:rPr>
            </w:r>
            <w:r>
              <w:rPr>
                <w:noProof/>
                <w:webHidden/>
              </w:rPr>
              <w:fldChar w:fldCharType="separate"/>
            </w:r>
            <w:r>
              <w:rPr>
                <w:noProof/>
                <w:webHidden/>
              </w:rPr>
              <w:t>11</w:t>
            </w:r>
            <w:r>
              <w:rPr>
                <w:noProof/>
                <w:webHidden/>
              </w:rPr>
              <w:fldChar w:fldCharType="end"/>
            </w:r>
          </w:hyperlink>
        </w:p>
        <w:p w14:paraId="5B421C91" w14:textId="5EE18997" w:rsidR="00AD7F49" w:rsidRDefault="00AD7F49">
          <w:pPr>
            <w:pStyle w:val="TOC2"/>
            <w:rPr>
              <w:rFonts w:asciiTheme="minorHAnsi" w:hAnsiTheme="minorHAnsi"/>
              <w:noProof/>
              <w:kern w:val="2"/>
              <w:szCs w:val="24"/>
              <w:lang w:val="en-GB" w:eastAsia="en-GB"/>
              <w14:ligatures w14:val="standardContextual"/>
            </w:rPr>
          </w:pPr>
          <w:hyperlink w:anchor="_Toc193289978" w:history="1">
            <w:r w:rsidRPr="00813CE2">
              <w:rPr>
                <w:rStyle w:val="Hyperlink"/>
                <w:noProof/>
              </w:rPr>
              <w:t>6.3</w:t>
            </w:r>
            <w:r>
              <w:rPr>
                <w:rFonts w:asciiTheme="minorHAnsi" w:hAnsiTheme="minorHAnsi"/>
                <w:noProof/>
                <w:kern w:val="2"/>
                <w:szCs w:val="24"/>
                <w:lang w:val="en-GB" w:eastAsia="en-GB"/>
                <w14:ligatures w14:val="standardContextual"/>
              </w:rPr>
              <w:tab/>
            </w:r>
            <w:r w:rsidRPr="00813CE2">
              <w:rPr>
                <w:rStyle w:val="Hyperlink"/>
                <w:noProof/>
              </w:rPr>
              <w:t>Policy Detail</w:t>
            </w:r>
            <w:r>
              <w:rPr>
                <w:noProof/>
                <w:webHidden/>
              </w:rPr>
              <w:tab/>
            </w:r>
            <w:r>
              <w:rPr>
                <w:noProof/>
                <w:webHidden/>
              </w:rPr>
              <w:fldChar w:fldCharType="begin"/>
            </w:r>
            <w:r>
              <w:rPr>
                <w:noProof/>
                <w:webHidden/>
              </w:rPr>
              <w:instrText xml:space="preserve"> PAGEREF _Toc193289978 \h </w:instrText>
            </w:r>
            <w:r>
              <w:rPr>
                <w:noProof/>
                <w:webHidden/>
              </w:rPr>
            </w:r>
            <w:r>
              <w:rPr>
                <w:noProof/>
                <w:webHidden/>
              </w:rPr>
              <w:fldChar w:fldCharType="separate"/>
            </w:r>
            <w:r>
              <w:rPr>
                <w:noProof/>
                <w:webHidden/>
              </w:rPr>
              <w:t>11</w:t>
            </w:r>
            <w:r>
              <w:rPr>
                <w:noProof/>
                <w:webHidden/>
              </w:rPr>
              <w:fldChar w:fldCharType="end"/>
            </w:r>
          </w:hyperlink>
        </w:p>
        <w:p w14:paraId="124ED520" w14:textId="03E90AFB" w:rsidR="00AD7F49" w:rsidRDefault="00AD7F49">
          <w:pPr>
            <w:pStyle w:val="TOC2"/>
            <w:rPr>
              <w:rFonts w:asciiTheme="minorHAnsi" w:hAnsiTheme="minorHAnsi"/>
              <w:noProof/>
              <w:kern w:val="2"/>
              <w:szCs w:val="24"/>
              <w:lang w:val="en-GB" w:eastAsia="en-GB"/>
              <w14:ligatures w14:val="standardContextual"/>
            </w:rPr>
          </w:pPr>
          <w:hyperlink w:anchor="_Toc193289979" w:history="1">
            <w:r w:rsidRPr="00813CE2">
              <w:rPr>
                <w:rStyle w:val="Hyperlink"/>
                <w:noProof/>
              </w:rPr>
              <w:t>7</w:t>
            </w:r>
            <w:r>
              <w:rPr>
                <w:rFonts w:asciiTheme="minorHAnsi" w:hAnsiTheme="minorHAnsi"/>
                <w:noProof/>
                <w:kern w:val="2"/>
                <w:szCs w:val="24"/>
                <w:lang w:val="en-GB" w:eastAsia="en-GB"/>
                <w14:ligatures w14:val="standardContextual"/>
              </w:rPr>
              <w:tab/>
            </w:r>
            <w:r w:rsidRPr="00813CE2">
              <w:rPr>
                <w:rStyle w:val="Hyperlink"/>
                <w:noProof/>
              </w:rPr>
              <w:t>Policy Non-Compliance</w:t>
            </w:r>
            <w:r>
              <w:rPr>
                <w:noProof/>
                <w:webHidden/>
              </w:rPr>
              <w:tab/>
            </w:r>
            <w:r>
              <w:rPr>
                <w:noProof/>
                <w:webHidden/>
              </w:rPr>
              <w:fldChar w:fldCharType="begin"/>
            </w:r>
            <w:r>
              <w:rPr>
                <w:noProof/>
                <w:webHidden/>
              </w:rPr>
              <w:instrText xml:space="preserve"> PAGEREF _Toc193289979 \h </w:instrText>
            </w:r>
            <w:r>
              <w:rPr>
                <w:noProof/>
                <w:webHidden/>
              </w:rPr>
            </w:r>
            <w:r>
              <w:rPr>
                <w:noProof/>
                <w:webHidden/>
              </w:rPr>
              <w:fldChar w:fldCharType="separate"/>
            </w:r>
            <w:r>
              <w:rPr>
                <w:noProof/>
                <w:webHidden/>
              </w:rPr>
              <w:t>13</w:t>
            </w:r>
            <w:r>
              <w:rPr>
                <w:noProof/>
                <w:webHidden/>
              </w:rPr>
              <w:fldChar w:fldCharType="end"/>
            </w:r>
          </w:hyperlink>
        </w:p>
        <w:p w14:paraId="7552D60F" w14:textId="08F0C5F2" w:rsidR="00AD7F49" w:rsidRDefault="00AD7F49">
          <w:pPr>
            <w:pStyle w:val="TOC2"/>
            <w:rPr>
              <w:rFonts w:asciiTheme="minorHAnsi" w:hAnsiTheme="minorHAnsi"/>
              <w:noProof/>
              <w:kern w:val="2"/>
              <w:szCs w:val="24"/>
              <w:lang w:val="en-GB" w:eastAsia="en-GB"/>
              <w14:ligatures w14:val="standardContextual"/>
            </w:rPr>
          </w:pPr>
          <w:hyperlink w:anchor="_Toc193289980" w:history="1">
            <w:r w:rsidRPr="00813CE2">
              <w:rPr>
                <w:rStyle w:val="Hyperlink"/>
                <w:noProof/>
              </w:rPr>
              <w:t>8</w:t>
            </w:r>
            <w:r>
              <w:rPr>
                <w:rFonts w:asciiTheme="minorHAnsi" w:hAnsiTheme="minorHAnsi"/>
                <w:noProof/>
                <w:kern w:val="2"/>
                <w:szCs w:val="24"/>
                <w:lang w:val="en-GB" w:eastAsia="en-GB"/>
                <w14:ligatures w14:val="standardContextual"/>
              </w:rPr>
              <w:tab/>
            </w:r>
            <w:r w:rsidRPr="00813CE2">
              <w:rPr>
                <w:rStyle w:val="Hyperlink"/>
                <w:noProof/>
              </w:rPr>
              <w:t>Training requirements</w:t>
            </w:r>
            <w:r>
              <w:rPr>
                <w:noProof/>
                <w:webHidden/>
              </w:rPr>
              <w:tab/>
            </w:r>
            <w:r>
              <w:rPr>
                <w:noProof/>
                <w:webHidden/>
              </w:rPr>
              <w:fldChar w:fldCharType="begin"/>
            </w:r>
            <w:r>
              <w:rPr>
                <w:noProof/>
                <w:webHidden/>
              </w:rPr>
              <w:instrText xml:space="preserve"> PAGEREF _Toc193289980 \h </w:instrText>
            </w:r>
            <w:r>
              <w:rPr>
                <w:noProof/>
                <w:webHidden/>
              </w:rPr>
            </w:r>
            <w:r>
              <w:rPr>
                <w:noProof/>
                <w:webHidden/>
              </w:rPr>
              <w:fldChar w:fldCharType="separate"/>
            </w:r>
            <w:r>
              <w:rPr>
                <w:noProof/>
                <w:webHidden/>
              </w:rPr>
              <w:t>13</w:t>
            </w:r>
            <w:r>
              <w:rPr>
                <w:noProof/>
                <w:webHidden/>
              </w:rPr>
              <w:fldChar w:fldCharType="end"/>
            </w:r>
          </w:hyperlink>
        </w:p>
        <w:p w14:paraId="05EAE873" w14:textId="6F82FD37" w:rsidR="00AD7F49" w:rsidRDefault="00AD7F49">
          <w:pPr>
            <w:pStyle w:val="TOC2"/>
            <w:rPr>
              <w:rFonts w:asciiTheme="minorHAnsi" w:hAnsiTheme="minorHAnsi"/>
              <w:noProof/>
              <w:kern w:val="2"/>
              <w:szCs w:val="24"/>
              <w:lang w:val="en-GB" w:eastAsia="en-GB"/>
              <w14:ligatures w14:val="standardContextual"/>
            </w:rPr>
          </w:pPr>
          <w:hyperlink w:anchor="_Toc193289981" w:history="1">
            <w:r w:rsidRPr="00813CE2">
              <w:rPr>
                <w:rStyle w:val="Hyperlink"/>
                <w:noProof/>
              </w:rPr>
              <w:t>9</w:t>
            </w:r>
            <w:r>
              <w:rPr>
                <w:rFonts w:asciiTheme="minorHAnsi" w:hAnsiTheme="minorHAnsi"/>
                <w:noProof/>
                <w:kern w:val="2"/>
                <w:szCs w:val="24"/>
                <w:lang w:val="en-GB" w:eastAsia="en-GB"/>
                <w14:ligatures w14:val="standardContextual"/>
              </w:rPr>
              <w:tab/>
            </w:r>
            <w:r w:rsidRPr="00813CE2">
              <w:rPr>
                <w:rStyle w:val="Hyperlink"/>
                <w:noProof/>
              </w:rPr>
              <w:t>Equality Impact Assessment</w:t>
            </w:r>
            <w:r>
              <w:rPr>
                <w:noProof/>
                <w:webHidden/>
              </w:rPr>
              <w:tab/>
            </w:r>
            <w:r>
              <w:rPr>
                <w:noProof/>
                <w:webHidden/>
              </w:rPr>
              <w:fldChar w:fldCharType="begin"/>
            </w:r>
            <w:r>
              <w:rPr>
                <w:noProof/>
                <w:webHidden/>
              </w:rPr>
              <w:instrText xml:space="preserve"> PAGEREF _Toc193289981 \h </w:instrText>
            </w:r>
            <w:r>
              <w:rPr>
                <w:noProof/>
                <w:webHidden/>
              </w:rPr>
            </w:r>
            <w:r>
              <w:rPr>
                <w:noProof/>
                <w:webHidden/>
              </w:rPr>
              <w:fldChar w:fldCharType="separate"/>
            </w:r>
            <w:r>
              <w:rPr>
                <w:noProof/>
                <w:webHidden/>
              </w:rPr>
              <w:t>13</w:t>
            </w:r>
            <w:r>
              <w:rPr>
                <w:noProof/>
                <w:webHidden/>
              </w:rPr>
              <w:fldChar w:fldCharType="end"/>
            </w:r>
          </w:hyperlink>
        </w:p>
        <w:p w14:paraId="1FE445F1" w14:textId="7DAC0FCF" w:rsidR="00AD7F49" w:rsidRDefault="00AD7F49">
          <w:pPr>
            <w:pStyle w:val="TOC2"/>
            <w:rPr>
              <w:rFonts w:asciiTheme="minorHAnsi" w:hAnsiTheme="minorHAnsi"/>
              <w:noProof/>
              <w:kern w:val="2"/>
              <w:szCs w:val="24"/>
              <w:lang w:val="en-GB" w:eastAsia="en-GB"/>
              <w14:ligatures w14:val="standardContextual"/>
            </w:rPr>
          </w:pPr>
          <w:hyperlink w:anchor="_Toc193289982" w:history="1">
            <w:r w:rsidRPr="00813CE2">
              <w:rPr>
                <w:rStyle w:val="Hyperlink"/>
                <w:noProof/>
              </w:rPr>
              <w:t>10</w:t>
            </w:r>
            <w:r>
              <w:rPr>
                <w:rFonts w:asciiTheme="minorHAnsi" w:hAnsiTheme="minorHAnsi"/>
                <w:noProof/>
                <w:kern w:val="2"/>
                <w:szCs w:val="24"/>
                <w:lang w:val="en-GB" w:eastAsia="en-GB"/>
                <w14:ligatures w14:val="standardContextual"/>
              </w:rPr>
              <w:tab/>
            </w:r>
            <w:r w:rsidRPr="00813CE2">
              <w:rPr>
                <w:rStyle w:val="Hyperlink"/>
                <w:noProof/>
              </w:rPr>
              <w:t>Implementation and Monitoring Compliance and Effectiveness</w:t>
            </w:r>
            <w:r>
              <w:rPr>
                <w:noProof/>
                <w:webHidden/>
              </w:rPr>
              <w:tab/>
            </w:r>
            <w:r>
              <w:rPr>
                <w:noProof/>
                <w:webHidden/>
              </w:rPr>
              <w:fldChar w:fldCharType="begin"/>
            </w:r>
            <w:r>
              <w:rPr>
                <w:noProof/>
                <w:webHidden/>
              </w:rPr>
              <w:instrText xml:space="preserve"> PAGEREF _Toc193289982 \h </w:instrText>
            </w:r>
            <w:r>
              <w:rPr>
                <w:noProof/>
                <w:webHidden/>
              </w:rPr>
            </w:r>
            <w:r>
              <w:rPr>
                <w:noProof/>
                <w:webHidden/>
              </w:rPr>
              <w:fldChar w:fldCharType="separate"/>
            </w:r>
            <w:r>
              <w:rPr>
                <w:noProof/>
                <w:webHidden/>
              </w:rPr>
              <w:t>13</w:t>
            </w:r>
            <w:r>
              <w:rPr>
                <w:noProof/>
                <w:webHidden/>
              </w:rPr>
              <w:fldChar w:fldCharType="end"/>
            </w:r>
          </w:hyperlink>
        </w:p>
        <w:p w14:paraId="135BF0F1" w14:textId="2E90C675" w:rsidR="00AD7F49" w:rsidRDefault="00AD7F49">
          <w:pPr>
            <w:pStyle w:val="TOC2"/>
            <w:rPr>
              <w:rFonts w:asciiTheme="minorHAnsi" w:hAnsiTheme="minorHAnsi"/>
              <w:noProof/>
              <w:kern w:val="2"/>
              <w:szCs w:val="24"/>
              <w:lang w:val="en-GB" w:eastAsia="en-GB"/>
              <w14:ligatures w14:val="standardContextual"/>
            </w:rPr>
          </w:pPr>
          <w:hyperlink w:anchor="_Toc193289983" w:history="1">
            <w:r w:rsidRPr="00813CE2">
              <w:rPr>
                <w:rStyle w:val="Hyperlink"/>
                <w:noProof/>
              </w:rPr>
              <w:t>11</w:t>
            </w:r>
            <w:r>
              <w:rPr>
                <w:rFonts w:asciiTheme="minorHAnsi" w:hAnsiTheme="minorHAnsi"/>
                <w:noProof/>
                <w:kern w:val="2"/>
                <w:szCs w:val="24"/>
                <w:lang w:val="en-GB" w:eastAsia="en-GB"/>
                <w14:ligatures w14:val="standardContextual"/>
              </w:rPr>
              <w:tab/>
            </w:r>
            <w:r w:rsidRPr="00813CE2">
              <w:rPr>
                <w:rStyle w:val="Hyperlink"/>
                <w:noProof/>
              </w:rPr>
              <w:t>Countering Fraud, Bribery and Corruption</w:t>
            </w:r>
            <w:r>
              <w:rPr>
                <w:noProof/>
                <w:webHidden/>
              </w:rPr>
              <w:tab/>
            </w:r>
            <w:r>
              <w:rPr>
                <w:noProof/>
                <w:webHidden/>
              </w:rPr>
              <w:fldChar w:fldCharType="begin"/>
            </w:r>
            <w:r>
              <w:rPr>
                <w:noProof/>
                <w:webHidden/>
              </w:rPr>
              <w:instrText xml:space="preserve"> PAGEREF _Toc193289983 \h </w:instrText>
            </w:r>
            <w:r>
              <w:rPr>
                <w:noProof/>
                <w:webHidden/>
              </w:rPr>
            </w:r>
            <w:r>
              <w:rPr>
                <w:noProof/>
                <w:webHidden/>
              </w:rPr>
              <w:fldChar w:fldCharType="separate"/>
            </w:r>
            <w:r>
              <w:rPr>
                <w:noProof/>
                <w:webHidden/>
              </w:rPr>
              <w:t>14</w:t>
            </w:r>
            <w:r>
              <w:rPr>
                <w:noProof/>
                <w:webHidden/>
              </w:rPr>
              <w:fldChar w:fldCharType="end"/>
            </w:r>
          </w:hyperlink>
        </w:p>
        <w:p w14:paraId="4936FE7B" w14:textId="1BC16228" w:rsidR="00AD7F49" w:rsidRDefault="00AD7F49">
          <w:pPr>
            <w:pStyle w:val="TOC2"/>
            <w:rPr>
              <w:rFonts w:asciiTheme="minorHAnsi" w:hAnsiTheme="minorHAnsi"/>
              <w:noProof/>
              <w:kern w:val="2"/>
              <w:szCs w:val="24"/>
              <w:lang w:val="en-GB" w:eastAsia="en-GB"/>
              <w14:ligatures w14:val="standardContextual"/>
            </w:rPr>
          </w:pPr>
          <w:hyperlink w:anchor="_Toc193289984" w:history="1">
            <w:r w:rsidRPr="00813CE2">
              <w:rPr>
                <w:rStyle w:val="Hyperlink"/>
                <w:noProof/>
              </w:rPr>
              <w:t>12</w:t>
            </w:r>
            <w:r>
              <w:rPr>
                <w:rFonts w:asciiTheme="minorHAnsi" w:hAnsiTheme="minorHAnsi"/>
                <w:noProof/>
                <w:kern w:val="2"/>
                <w:szCs w:val="24"/>
                <w:lang w:val="en-GB" w:eastAsia="en-GB"/>
                <w14:ligatures w14:val="standardContextual"/>
              </w:rPr>
              <w:tab/>
            </w:r>
            <w:r w:rsidRPr="00813CE2">
              <w:rPr>
                <w:rStyle w:val="Hyperlink"/>
                <w:noProof/>
              </w:rPr>
              <w:t>References, acknowledgements and associated documents</w:t>
            </w:r>
            <w:r>
              <w:rPr>
                <w:noProof/>
                <w:webHidden/>
              </w:rPr>
              <w:tab/>
            </w:r>
            <w:r>
              <w:rPr>
                <w:noProof/>
                <w:webHidden/>
              </w:rPr>
              <w:fldChar w:fldCharType="begin"/>
            </w:r>
            <w:r>
              <w:rPr>
                <w:noProof/>
                <w:webHidden/>
              </w:rPr>
              <w:instrText xml:space="preserve"> PAGEREF _Toc193289984 \h </w:instrText>
            </w:r>
            <w:r>
              <w:rPr>
                <w:noProof/>
                <w:webHidden/>
              </w:rPr>
            </w:r>
            <w:r>
              <w:rPr>
                <w:noProof/>
                <w:webHidden/>
              </w:rPr>
              <w:fldChar w:fldCharType="separate"/>
            </w:r>
            <w:r>
              <w:rPr>
                <w:noProof/>
                <w:webHidden/>
              </w:rPr>
              <w:t>14</w:t>
            </w:r>
            <w:r>
              <w:rPr>
                <w:noProof/>
                <w:webHidden/>
              </w:rPr>
              <w:fldChar w:fldCharType="end"/>
            </w:r>
          </w:hyperlink>
        </w:p>
        <w:p w14:paraId="5DCD7F9C" w14:textId="66DB44C0" w:rsidR="00AD7F49" w:rsidRDefault="00AD7F49">
          <w:pPr>
            <w:pStyle w:val="TOC2"/>
            <w:rPr>
              <w:rFonts w:asciiTheme="minorHAnsi" w:hAnsiTheme="minorHAnsi"/>
              <w:noProof/>
              <w:kern w:val="2"/>
              <w:szCs w:val="24"/>
              <w:lang w:val="en-GB" w:eastAsia="en-GB"/>
              <w14:ligatures w14:val="standardContextual"/>
            </w:rPr>
          </w:pPr>
          <w:hyperlink w:anchor="_Toc193289985" w:history="1">
            <w:r w:rsidRPr="00813CE2">
              <w:rPr>
                <w:rStyle w:val="Hyperlink"/>
                <w:noProof/>
              </w:rPr>
              <w:t>13</w:t>
            </w:r>
            <w:r>
              <w:rPr>
                <w:rFonts w:asciiTheme="minorHAnsi" w:hAnsiTheme="minorHAnsi"/>
                <w:noProof/>
                <w:kern w:val="2"/>
                <w:szCs w:val="24"/>
                <w:lang w:val="en-GB" w:eastAsia="en-GB"/>
                <w14:ligatures w14:val="standardContextual"/>
              </w:rPr>
              <w:tab/>
            </w:r>
            <w:r w:rsidRPr="00813CE2">
              <w:rPr>
                <w:rStyle w:val="Hyperlink"/>
                <w:noProof/>
              </w:rPr>
              <w:t>Appendices</w:t>
            </w:r>
            <w:r>
              <w:rPr>
                <w:noProof/>
                <w:webHidden/>
              </w:rPr>
              <w:tab/>
            </w:r>
            <w:r>
              <w:rPr>
                <w:noProof/>
                <w:webHidden/>
              </w:rPr>
              <w:fldChar w:fldCharType="begin"/>
            </w:r>
            <w:r>
              <w:rPr>
                <w:noProof/>
                <w:webHidden/>
              </w:rPr>
              <w:instrText xml:space="preserve"> PAGEREF _Toc193289985 \h </w:instrText>
            </w:r>
            <w:r>
              <w:rPr>
                <w:noProof/>
                <w:webHidden/>
              </w:rPr>
            </w:r>
            <w:r>
              <w:rPr>
                <w:noProof/>
                <w:webHidden/>
              </w:rPr>
              <w:fldChar w:fldCharType="separate"/>
            </w:r>
            <w:r>
              <w:rPr>
                <w:noProof/>
                <w:webHidden/>
              </w:rPr>
              <w:t>14</w:t>
            </w:r>
            <w:r>
              <w:rPr>
                <w:noProof/>
                <w:webHidden/>
              </w:rPr>
              <w:fldChar w:fldCharType="end"/>
            </w:r>
          </w:hyperlink>
        </w:p>
        <w:p w14:paraId="2FA57617" w14:textId="68E6EDF7" w:rsidR="00AD7F49" w:rsidRDefault="00AD7F49">
          <w:pPr>
            <w:pStyle w:val="TOC2"/>
            <w:rPr>
              <w:rFonts w:asciiTheme="minorHAnsi" w:hAnsiTheme="minorHAnsi"/>
              <w:noProof/>
              <w:kern w:val="2"/>
              <w:szCs w:val="24"/>
              <w:lang w:val="en-GB" w:eastAsia="en-GB"/>
              <w14:ligatures w14:val="standardContextual"/>
            </w:rPr>
          </w:pPr>
          <w:hyperlink w:anchor="_Toc193289986" w:history="1">
            <w:r w:rsidRPr="00813CE2">
              <w:rPr>
                <w:rStyle w:val="Hyperlink"/>
                <w:noProof/>
              </w:rPr>
              <w:t>13.1</w:t>
            </w:r>
            <w:r>
              <w:rPr>
                <w:rFonts w:asciiTheme="minorHAnsi" w:hAnsiTheme="minorHAnsi"/>
                <w:noProof/>
                <w:kern w:val="2"/>
                <w:szCs w:val="24"/>
                <w:lang w:val="en-GB" w:eastAsia="en-GB"/>
                <w14:ligatures w14:val="standardContextual"/>
              </w:rPr>
              <w:tab/>
            </w:r>
            <w:r w:rsidRPr="00813CE2">
              <w:rPr>
                <w:rStyle w:val="Hyperlink"/>
                <w:noProof/>
              </w:rPr>
              <w:t>Equality Impact Assessment</w:t>
            </w:r>
            <w:r>
              <w:rPr>
                <w:noProof/>
                <w:webHidden/>
              </w:rPr>
              <w:tab/>
            </w:r>
            <w:r>
              <w:rPr>
                <w:noProof/>
                <w:webHidden/>
              </w:rPr>
              <w:fldChar w:fldCharType="begin"/>
            </w:r>
            <w:r>
              <w:rPr>
                <w:noProof/>
                <w:webHidden/>
              </w:rPr>
              <w:instrText xml:space="preserve"> PAGEREF _Toc193289986 \h </w:instrText>
            </w:r>
            <w:r>
              <w:rPr>
                <w:noProof/>
                <w:webHidden/>
              </w:rPr>
            </w:r>
            <w:r>
              <w:rPr>
                <w:noProof/>
                <w:webHidden/>
              </w:rPr>
              <w:fldChar w:fldCharType="separate"/>
            </w:r>
            <w:r>
              <w:rPr>
                <w:noProof/>
                <w:webHidden/>
              </w:rPr>
              <w:t>14</w:t>
            </w:r>
            <w:r>
              <w:rPr>
                <w:noProof/>
                <w:webHidden/>
              </w:rPr>
              <w:fldChar w:fldCharType="end"/>
            </w:r>
          </w:hyperlink>
        </w:p>
        <w:p w14:paraId="79B011D7" w14:textId="35B9090C" w:rsidR="00AD7F49" w:rsidRDefault="00AD7F49">
          <w:pPr>
            <w:pStyle w:val="TOC2"/>
            <w:rPr>
              <w:rFonts w:asciiTheme="minorHAnsi" w:hAnsiTheme="minorHAnsi"/>
              <w:noProof/>
              <w:kern w:val="2"/>
              <w:szCs w:val="24"/>
              <w:lang w:val="en-GB" w:eastAsia="en-GB"/>
              <w14:ligatures w14:val="standardContextual"/>
            </w:rPr>
          </w:pPr>
          <w:hyperlink w:anchor="_Toc193289987" w:history="1">
            <w:r w:rsidRPr="00813CE2">
              <w:rPr>
                <w:rStyle w:val="Hyperlink"/>
                <w:noProof/>
              </w:rPr>
              <w:t>13.2</w:t>
            </w:r>
            <w:r>
              <w:rPr>
                <w:rFonts w:asciiTheme="minorHAnsi" w:hAnsiTheme="minorHAnsi"/>
                <w:noProof/>
                <w:kern w:val="2"/>
                <w:szCs w:val="24"/>
                <w:lang w:val="en-GB" w:eastAsia="en-GB"/>
                <w14:ligatures w14:val="standardContextual"/>
              </w:rPr>
              <w:tab/>
            </w:r>
            <w:r w:rsidRPr="00813CE2">
              <w:rPr>
                <w:rStyle w:val="Hyperlink"/>
                <w:noProof/>
              </w:rPr>
              <w:t>Implementation Plan</w:t>
            </w:r>
            <w:r>
              <w:rPr>
                <w:noProof/>
                <w:webHidden/>
              </w:rPr>
              <w:tab/>
            </w:r>
            <w:r>
              <w:rPr>
                <w:noProof/>
                <w:webHidden/>
              </w:rPr>
              <w:fldChar w:fldCharType="begin"/>
            </w:r>
            <w:r>
              <w:rPr>
                <w:noProof/>
                <w:webHidden/>
              </w:rPr>
              <w:instrText xml:space="preserve"> PAGEREF _Toc193289987 \h </w:instrText>
            </w:r>
            <w:r>
              <w:rPr>
                <w:noProof/>
                <w:webHidden/>
              </w:rPr>
            </w:r>
            <w:r>
              <w:rPr>
                <w:noProof/>
                <w:webHidden/>
              </w:rPr>
              <w:fldChar w:fldCharType="separate"/>
            </w:r>
            <w:r>
              <w:rPr>
                <w:noProof/>
                <w:webHidden/>
              </w:rPr>
              <w:t>14</w:t>
            </w:r>
            <w:r>
              <w:rPr>
                <w:noProof/>
                <w:webHidden/>
              </w:rPr>
              <w:fldChar w:fldCharType="end"/>
            </w:r>
          </w:hyperlink>
        </w:p>
        <w:p w14:paraId="26D0B6DE" w14:textId="72A95BDD" w:rsidR="00F210C2" w:rsidRDefault="00F210C2" w:rsidP="4EF5EB8B">
          <w:pPr>
            <w:pStyle w:val="TOC2"/>
            <w:rPr>
              <w:rStyle w:val="Hyperlink"/>
              <w:noProof/>
              <w:kern w:val="2"/>
              <w:lang w:val="en-GB" w:eastAsia="en-GB"/>
              <w14:ligatures w14:val="standardContextual"/>
            </w:rPr>
          </w:pPr>
          <w:r>
            <w:lastRenderedPageBreak/>
            <w:fldChar w:fldCharType="end"/>
          </w:r>
        </w:p>
      </w:sdtContent>
    </w:sdt>
    <w:p w14:paraId="68CEBB4D" w14:textId="58E25ED1" w:rsidR="00A96FD1" w:rsidRDefault="00A96FD1">
      <w:r>
        <w:br w:type="page"/>
      </w:r>
    </w:p>
    <w:p w14:paraId="7BD793A6" w14:textId="6FEC1926" w:rsidR="00CD34FB" w:rsidRPr="00895FFC" w:rsidRDefault="00EA4CBA" w:rsidP="00C20134">
      <w:pPr>
        <w:pStyle w:val="Heading1"/>
      </w:pPr>
      <w:bookmarkStart w:id="8" w:name="_Toc193289967"/>
      <w:r>
        <w:lastRenderedPageBreak/>
        <w:t>IT Password Policy</w:t>
      </w:r>
      <w:bookmarkEnd w:id="6"/>
      <w:bookmarkEnd w:id="8"/>
    </w:p>
    <w:p w14:paraId="1B989805" w14:textId="4EB2184C" w:rsidR="00A96FD1" w:rsidRPr="005E2630" w:rsidRDefault="00CD34FB" w:rsidP="005E2630">
      <w:pPr>
        <w:pStyle w:val="Heading2"/>
        <w:numPr>
          <w:ilvl w:val="0"/>
          <w:numId w:val="14"/>
        </w:numPr>
      </w:pPr>
      <w:bookmarkStart w:id="9" w:name="_Toc509994129"/>
      <w:bookmarkStart w:id="10" w:name="_Toc193289968"/>
      <w:r>
        <w:t>Introduction</w:t>
      </w:r>
      <w:bookmarkEnd w:id="9"/>
      <w:bookmarkEnd w:id="10"/>
    </w:p>
    <w:p w14:paraId="700270EC" w14:textId="4AB4F7F0" w:rsidR="00EA4CBA" w:rsidRDefault="00EA4CBA" w:rsidP="005E2630">
      <w:pPr>
        <w:jc w:val="both"/>
      </w:pPr>
      <w:r w:rsidRPr="005E2630">
        <w:t>This document forms part of the Information Security Management System that is maintained by NHS South, Central and West Commissioning Support Unit (SCW) on behalf of Bristol, North Somerset and South Gloucestershire Integrated Care Board (BNSSG ICB).</w:t>
      </w:r>
      <w:r w:rsidR="009043A7" w:rsidRPr="005E2630">
        <w:t xml:space="preserve">  This Policy sets out the ICBs standard for Password Management.</w:t>
      </w:r>
    </w:p>
    <w:p w14:paraId="51FC21BB" w14:textId="77777777" w:rsidR="005E2630" w:rsidRPr="005E2630" w:rsidRDefault="005E2630" w:rsidP="005E2630">
      <w:pPr>
        <w:jc w:val="both"/>
      </w:pPr>
    </w:p>
    <w:p w14:paraId="28B30FE3" w14:textId="53819A02" w:rsidR="00EA4CBA" w:rsidRPr="005E2630" w:rsidRDefault="00EA4CBA" w:rsidP="005E2630">
      <w:pPr>
        <w:jc w:val="both"/>
      </w:pPr>
      <w:r w:rsidRPr="005E2630">
        <w:t xml:space="preserve">This </w:t>
      </w:r>
      <w:r w:rsidR="009043A7" w:rsidRPr="005E2630">
        <w:t xml:space="preserve">document </w:t>
      </w:r>
      <w:r w:rsidRPr="005E2630">
        <w:t>provides detailed policies that govern the usage of passwords. The standards outlined in this policy represent the minimum level of security that must be applied; more stringent policies and settings may be applied if deemed appropriate.</w:t>
      </w:r>
    </w:p>
    <w:p w14:paraId="20E6150E" w14:textId="77777777" w:rsidR="005E2630" w:rsidRDefault="005E2630" w:rsidP="005E2630">
      <w:pPr>
        <w:jc w:val="both"/>
      </w:pPr>
      <w:bookmarkStart w:id="11" w:name="_Toc126760676"/>
    </w:p>
    <w:p w14:paraId="78753E92" w14:textId="406C1DCF" w:rsidR="00EA4CBA" w:rsidRPr="005E2630" w:rsidRDefault="005E2630" w:rsidP="005E2630">
      <w:pPr>
        <w:pStyle w:val="Heading2"/>
      </w:pPr>
      <w:bookmarkStart w:id="12" w:name="_Toc193289969"/>
      <w:r>
        <w:t>1.2</w:t>
      </w:r>
      <w:r>
        <w:tab/>
      </w:r>
      <w:r w:rsidR="00EA4CBA">
        <w:t>The Information Security Management System (ISMS)</w:t>
      </w:r>
      <w:bookmarkEnd w:id="11"/>
      <w:bookmarkEnd w:id="12"/>
    </w:p>
    <w:p w14:paraId="44EE4F57" w14:textId="77777777" w:rsidR="00EA4CBA" w:rsidRPr="005E2630" w:rsidRDefault="00EA4CBA" w:rsidP="005E2630">
      <w:pPr>
        <w:jc w:val="both"/>
      </w:pPr>
      <w:r w:rsidRPr="005E2630">
        <w:t>The objective of the ISMS is to define a coherent set of policies, standards and architectures that:-</w:t>
      </w:r>
    </w:p>
    <w:p w14:paraId="2D4DBFA5" w14:textId="77777777" w:rsidR="005E2630" w:rsidRDefault="005E2630" w:rsidP="005E2630">
      <w:pPr>
        <w:jc w:val="both"/>
      </w:pPr>
    </w:p>
    <w:p w14:paraId="05669074" w14:textId="50A6E28B" w:rsidR="00EA4CBA" w:rsidRPr="005E2630" w:rsidRDefault="00EA4CBA" w:rsidP="005E2630">
      <w:pPr>
        <w:pStyle w:val="ListParagraph"/>
        <w:numPr>
          <w:ilvl w:val="0"/>
          <w:numId w:val="15"/>
        </w:numPr>
        <w:jc w:val="both"/>
      </w:pPr>
      <w:r w:rsidRPr="005E2630">
        <w:t>Set out the governance of IT security.</w:t>
      </w:r>
    </w:p>
    <w:p w14:paraId="4AC06F6E" w14:textId="77777777" w:rsidR="00EA4CBA" w:rsidRPr="005E2630" w:rsidRDefault="00EA4CBA" w:rsidP="005E2630">
      <w:pPr>
        <w:pStyle w:val="ListParagraph"/>
        <w:numPr>
          <w:ilvl w:val="0"/>
          <w:numId w:val="15"/>
        </w:numPr>
        <w:jc w:val="both"/>
      </w:pPr>
      <w:r w:rsidRPr="005E2630">
        <w:t>Provide high level policy statements on the requirements for managing IT security.</w:t>
      </w:r>
    </w:p>
    <w:p w14:paraId="537FBF21" w14:textId="77777777" w:rsidR="00EA4CBA" w:rsidRPr="005E2630" w:rsidRDefault="00EA4CBA" w:rsidP="005E2630">
      <w:pPr>
        <w:pStyle w:val="ListParagraph"/>
        <w:numPr>
          <w:ilvl w:val="0"/>
          <w:numId w:val="15"/>
        </w:numPr>
        <w:jc w:val="both"/>
      </w:pPr>
      <w:r w:rsidRPr="005E2630">
        <w:t>Define the roles and responsibilities for implementing the IT security policy.</w:t>
      </w:r>
    </w:p>
    <w:p w14:paraId="66D42B9A" w14:textId="77777777" w:rsidR="00EA4CBA" w:rsidRPr="005E2630" w:rsidRDefault="00EA4CBA" w:rsidP="005E2630">
      <w:pPr>
        <w:pStyle w:val="ListParagraph"/>
        <w:numPr>
          <w:ilvl w:val="0"/>
          <w:numId w:val="15"/>
        </w:numPr>
        <w:jc w:val="both"/>
      </w:pPr>
      <w:r w:rsidRPr="005E2630">
        <w:t>Identify key standards, processes and procedures to support the policy.</w:t>
      </w:r>
    </w:p>
    <w:p w14:paraId="7499B23F" w14:textId="77777777" w:rsidR="00EA4CBA" w:rsidRPr="005E2630" w:rsidRDefault="00EA4CBA" w:rsidP="005E2630">
      <w:pPr>
        <w:pStyle w:val="ListParagraph"/>
        <w:numPr>
          <w:ilvl w:val="0"/>
          <w:numId w:val="15"/>
        </w:numPr>
        <w:jc w:val="both"/>
      </w:pPr>
      <w:r w:rsidRPr="005E2630">
        <w:t>Define security architectures that encapsulate the policy and support the delivery of secure IT services.</w:t>
      </w:r>
    </w:p>
    <w:p w14:paraId="41130980" w14:textId="3D6F9584" w:rsidR="00CD34FB" w:rsidRPr="005E2630" w:rsidRDefault="005E2630" w:rsidP="005E2630">
      <w:pPr>
        <w:pStyle w:val="Heading2"/>
      </w:pPr>
      <w:bookmarkStart w:id="13" w:name="_Toc193289970"/>
      <w:r>
        <w:t>1.3</w:t>
      </w:r>
      <w:r>
        <w:tab/>
      </w:r>
      <w:r w:rsidR="00A96FD1">
        <w:t>B</w:t>
      </w:r>
      <w:r w:rsidR="00CD34FB">
        <w:t>NSSG ICB Values</w:t>
      </w:r>
      <w:bookmarkEnd w:id="13"/>
    </w:p>
    <w:p w14:paraId="45807676" w14:textId="235FB22D" w:rsidR="009043A7" w:rsidRDefault="00947551" w:rsidP="005E2630">
      <w:pPr>
        <w:jc w:val="both"/>
      </w:pPr>
      <w:r w:rsidRPr="005E2630">
        <w:t xml:space="preserve">This policy supports the </w:t>
      </w:r>
      <w:r w:rsidR="009043A7" w:rsidRPr="005E2630">
        <w:t xml:space="preserve">ICBs position regarding ensuring compliance with data protection legislation and information security standards this demonstrates the ICB striving for excellence and to doing the right thing with regard to how confidential information is </w:t>
      </w:r>
      <w:bookmarkStart w:id="14" w:name="_Toc508611230"/>
      <w:r w:rsidR="009043A7" w:rsidRPr="005E2630">
        <w:t>and secured</w:t>
      </w:r>
      <w:r w:rsidR="00A96FD1" w:rsidRPr="005E2630">
        <w:t>.</w:t>
      </w:r>
    </w:p>
    <w:p w14:paraId="13FC8ED9" w14:textId="22E0ED77" w:rsidR="00CD34FB" w:rsidRPr="005E2630" w:rsidRDefault="00CD34FB" w:rsidP="005E2630">
      <w:pPr>
        <w:pStyle w:val="Heading2"/>
        <w:numPr>
          <w:ilvl w:val="0"/>
          <w:numId w:val="14"/>
        </w:numPr>
      </w:pPr>
      <w:bookmarkStart w:id="15" w:name="_Toc193289971"/>
      <w:r>
        <w:t>Purpose and scope</w:t>
      </w:r>
      <w:bookmarkEnd w:id="14"/>
      <w:bookmarkEnd w:id="15"/>
    </w:p>
    <w:p w14:paraId="2C68D73A" w14:textId="14789D9B" w:rsidR="00EA4CBA" w:rsidRPr="005E2630" w:rsidRDefault="00EA4CBA" w:rsidP="005E2630">
      <w:pPr>
        <w:jc w:val="both"/>
      </w:pPr>
      <w:r w:rsidRPr="005E2630">
        <w:t>Passwords are used along with usernames or other user identifiers (accounts) to authenticate the identity of an account used to access systems</w:t>
      </w:r>
      <w:r w:rsidR="009043A7" w:rsidRPr="005E2630">
        <w:t>/apps</w:t>
      </w:r>
      <w:r w:rsidRPr="005E2630">
        <w:t xml:space="preserve"> or data. In conjunction with access management policies and procedures, this is a key mechanism for protecting the confidentiality, integrity and availability of data. The purpose of this document is to clearly outline the standards required around the use of passwords within the ICB.</w:t>
      </w:r>
      <w:r w:rsidR="00D71FFB">
        <w:t xml:space="preserve">  It applies to all workers in the ICB who are issued with ICT equipment.  Further details on scope are included in section 6.</w:t>
      </w:r>
    </w:p>
    <w:p w14:paraId="04E02302" w14:textId="3AD85798" w:rsidR="00454535" w:rsidRPr="005E2630" w:rsidRDefault="00454535" w:rsidP="005E2630">
      <w:pPr>
        <w:pStyle w:val="Heading2"/>
        <w:numPr>
          <w:ilvl w:val="0"/>
          <w:numId w:val="14"/>
        </w:numPr>
      </w:pPr>
      <w:bookmarkStart w:id="16" w:name="_Toc193289972"/>
      <w:r>
        <w:t>Duties – legal framework for this policy</w:t>
      </w:r>
      <w:bookmarkEnd w:id="16"/>
    </w:p>
    <w:p w14:paraId="7DB82658" w14:textId="77777777" w:rsidR="00947551" w:rsidRDefault="00947551" w:rsidP="005E2630">
      <w:pPr>
        <w:jc w:val="both"/>
      </w:pPr>
      <w:r w:rsidRPr="005E2630">
        <w:t xml:space="preserve">The legal framework on which this acceptable use policy and other related information security policies are based is as follows: </w:t>
      </w:r>
    </w:p>
    <w:p w14:paraId="1B91166A" w14:textId="77777777" w:rsidR="005E2630" w:rsidRPr="005E2630" w:rsidRDefault="005E2630" w:rsidP="005E2630">
      <w:pPr>
        <w:jc w:val="both"/>
      </w:pPr>
    </w:p>
    <w:p w14:paraId="1CA3FA5A" w14:textId="213D49F4" w:rsidR="00947551" w:rsidRPr="005E2630" w:rsidRDefault="00947551" w:rsidP="005E2630">
      <w:pPr>
        <w:pStyle w:val="ListParagraph"/>
        <w:numPr>
          <w:ilvl w:val="0"/>
          <w:numId w:val="18"/>
        </w:numPr>
        <w:jc w:val="both"/>
      </w:pPr>
      <w:r w:rsidRPr="005E2630">
        <w:t xml:space="preserve">UK General Data Protection Regulation 2016/679 (UK GDPR) </w:t>
      </w:r>
    </w:p>
    <w:p w14:paraId="59C81640" w14:textId="7A159DA6" w:rsidR="00947551" w:rsidRPr="005E2630" w:rsidRDefault="00947551" w:rsidP="005E2630">
      <w:pPr>
        <w:pStyle w:val="ListParagraph"/>
        <w:numPr>
          <w:ilvl w:val="0"/>
          <w:numId w:val="18"/>
        </w:numPr>
        <w:jc w:val="both"/>
      </w:pPr>
      <w:r w:rsidRPr="005E2630">
        <w:t xml:space="preserve">Data Protection Act (DPA) 2018  </w:t>
      </w:r>
    </w:p>
    <w:p w14:paraId="6C0A80FF" w14:textId="606EF14F" w:rsidR="00947551" w:rsidRPr="005E2630" w:rsidRDefault="00947551" w:rsidP="005E2630">
      <w:pPr>
        <w:pStyle w:val="ListParagraph"/>
        <w:numPr>
          <w:ilvl w:val="0"/>
          <w:numId w:val="18"/>
        </w:numPr>
        <w:jc w:val="both"/>
      </w:pPr>
      <w:r w:rsidRPr="005E2630">
        <w:lastRenderedPageBreak/>
        <w:t xml:space="preserve">Law Enforcement Directive (Directive (EU) 2016/680) (LED) and any applicable national Laws, implementing them as amended from time to time   </w:t>
      </w:r>
    </w:p>
    <w:p w14:paraId="6A03981E" w14:textId="77777777" w:rsidR="00947551" w:rsidRPr="005E2630" w:rsidRDefault="00947551" w:rsidP="005E2630">
      <w:pPr>
        <w:pStyle w:val="ListParagraph"/>
        <w:numPr>
          <w:ilvl w:val="0"/>
          <w:numId w:val="18"/>
        </w:numPr>
        <w:jc w:val="both"/>
      </w:pPr>
      <w:r w:rsidRPr="005E2630">
        <w:t xml:space="preserve">In addition, consideration will also be given to all applicable Law concerning privacy, confidentiality and the processing and sharing of personal data including: </w:t>
      </w:r>
    </w:p>
    <w:p w14:paraId="26EF9CE1" w14:textId="37191EF8" w:rsidR="00947551" w:rsidRPr="005E2630" w:rsidRDefault="00947551" w:rsidP="005E2630">
      <w:pPr>
        <w:pStyle w:val="ListParagraph"/>
        <w:numPr>
          <w:ilvl w:val="0"/>
          <w:numId w:val="18"/>
        </w:numPr>
        <w:jc w:val="both"/>
      </w:pPr>
      <w:r w:rsidRPr="005E2630">
        <w:t xml:space="preserve">Human Rights Act 1998 </w:t>
      </w:r>
    </w:p>
    <w:p w14:paraId="51621F61" w14:textId="69D3C07F" w:rsidR="00947551" w:rsidRPr="005E2630" w:rsidRDefault="00947551" w:rsidP="005E2630">
      <w:pPr>
        <w:pStyle w:val="ListParagraph"/>
        <w:numPr>
          <w:ilvl w:val="0"/>
          <w:numId w:val="18"/>
        </w:numPr>
        <w:jc w:val="both"/>
      </w:pPr>
      <w:r w:rsidRPr="005E2630">
        <w:t xml:space="preserve">Health and Social Care Act 2012 as amended by the Health and Social Care (Safety and Quality) Act 2015 </w:t>
      </w:r>
    </w:p>
    <w:p w14:paraId="3C5ABC8E" w14:textId="3582B193" w:rsidR="00947551" w:rsidRPr="005E2630" w:rsidRDefault="00947551" w:rsidP="005E2630">
      <w:pPr>
        <w:pStyle w:val="ListParagraph"/>
        <w:numPr>
          <w:ilvl w:val="0"/>
          <w:numId w:val="18"/>
        </w:numPr>
        <w:jc w:val="both"/>
      </w:pPr>
      <w:r w:rsidRPr="005E2630">
        <w:t xml:space="preserve">Common Law Duty of Confidentiality </w:t>
      </w:r>
    </w:p>
    <w:p w14:paraId="00007825" w14:textId="15E795BE" w:rsidR="00947551" w:rsidRPr="005E2630" w:rsidRDefault="00947551" w:rsidP="005E2630">
      <w:pPr>
        <w:pStyle w:val="ListParagraph"/>
        <w:numPr>
          <w:ilvl w:val="0"/>
          <w:numId w:val="18"/>
        </w:numPr>
        <w:jc w:val="both"/>
      </w:pPr>
      <w:r w:rsidRPr="005E2630">
        <w:t xml:space="preserve">Privacy and Electronic Communications (EC Directive) Regulations </w:t>
      </w:r>
    </w:p>
    <w:p w14:paraId="2D0DCDC7" w14:textId="11433E35" w:rsidR="00947551" w:rsidRPr="005E2630" w:rsidRDefault="00947551" w:rsidP="005E2630">
      <w:pPr>
        <w:pStyle w:val="ListParagraph"/>
        <w:numPr>
          <w:ilvl w:val="0"/>
          <w:numId w:val="18"/>
        </w:numPr>
        <w:jc w:val="both"/>
      </w:pPr>
      <w:r w:rsidRPr="005E2630">
        <w:t>The Security of Network &amp; Information Systems Regulation (NIS Regulations) 2018</w:t>
      </w:r>
    </w:p>
    <w:p w14:paraId="059C16D3" w14:textId="2ADD8299" w:rsidR="00947551" w:rsidRPr="005E2630" w:rsidRDefault="00947551" w:rsidP="005E2630">
      <w:pPr>
        <w:pStyle w:val="ListParagraph"/>
        <w:numPr>
          <w:ilvl w:val="0"/>
          <w:numId w:val="18"/>
        </w:numPr>
        <w:jc w:val="both"/>
      </w:pPr>
      <w:r w:rsidRPr="005E2630">
        <w:t xml:space="preserve">Computer Misuse Act 1990 and as amended by the Police and Justice Act 2006 (Computer Misuse) </w:t>
      </w:r>
    </w:p>
    <w:p w14:paraId="50246183" w14:textId="419AE59C" w:rsidR="00947551" w:rsidRPr="005E2630" w:rsidRDefault="00947551" w:rsidP="005E2630">
      <w:pPr>
        <w:pStyle w:val="ListParagraph"/>
        <w:numPr>
          <w:ilvl w:val="0"/>
          <w:numId w:val="18"/>
        </w:numPr>
        <w:jc w:val="both"/>
      </w:pPr>
      <w:r w:rsidRPr="005E2630">
        <w:t xml:space="preserve">Copyright, Designs and Patents Act 1998 </w:t>
      </w:r>
    </w:p>
    <w:p w14:paraId="1EBDB5A9" w14:textId="500B31FE" w:rsidR="00947551" w:rsidRPr="005E2630" w:rsidRDefault="00947551" w:rsidP="005E2630">
      <w:pPr>
        <w:pStyle w:val="ListParagraph"/>
        <w:numPr>
          <w:ilvl w:val="0"/>
          <w:numId w:val="18"/>
        </w:numPr>
        <w:jc w:val="both"/>
      </w:pPr>
      <w:r w:rsidRPr="005E2630">
        <w:t>Regulation of Investigatory Powers Act 2000</w:t>
      </w:r>
    </w:p>
    <w:p w14:paraId="6EEECA6A" w14:textId="6BADAE97" w:rsidR="00947551" w:rsidRPr="005E2630" w:rsidRDefault="00947551" w:rsidP="005E2630">
      <w:pPr>
        <w:pStyle w:val="ListParagraph"/>
        <w:numPr>
          <w:ilvl w:val="0"/>
          <w:numId w:val="18"/>
        </w:numPr>
        <w:jc w:val="both"/>
      </w:pPr>
      <w:r w:rsidRPr="005E2630">
        <w:t>Electronic Communications Act 2000</w:t>
      </w:r>
    </w:p>
    <w:p w14:paraId="59D84349" w14:textId="76F6DB80" w:rsidR="00947551" w:rsidRPr="005E2630" w:rsidRDefault="00947551" w:rsidP="005E2630">
      <w:pPr>
        <w:pStyle w:val="ListParagraph"/>
        <w:numPr>
          <w:ilvl w:val="0"/>
          <w:numId w:val="18"/>
        </w:numPr>
        <w:jc w:val="both"/>
      </w:pPr>
      <w:r w:rsidRPr="005E2630">
        <w:t>Freedom of Information Act 2000</w:t>
      </w:r>
    </w:p>
    <w:p w14:paraId="589A2E3F" w14:textId="267C59FE" w:rsidR="00947551" w:rsidRPr="005E2630" w:rsidRDefault="00947551" w:rsidP="005E2630">
      <w:pPr>
        <w:pStyle w:val="ListParagraph"/>
        <w:numPr>
          <w:ilvl w:val="0"/>
          <w:numId w:val="18"/>
        </w:numPr>
        <w:jc w:val="both"/>
      </w:pPr>
      <w:r w:rsidRPr="005E2630">
        <w:t>Other relevant Health and Social Care Acts</w:t>
      </w:r>
    </w:p>
    <w:p w14:paraId="2DED01DA" w14:textId="0E7AE12E" w:rsidR="00947551" w:rsidRPr="005E2630" w:rsidRDefault="00947551" w:rsidP="005E2630">
      <w:pPr>
        <w:pStyle w:val="ListParagraph"/>
        <w:numPr>
          <w:ilvl w:val="0"/>
          <w:numId w:val="18"/>
        </w:numPr>
        <w:jc w:val="both"/>
      </w:pPr>
      <w:r w:rsidRPr="005E2630">
        <w:t>Access to Health Records Act 1990</w:t>
      </w:r>
    </w:p>
    <w:p w14:paraId="786CCF4D" w14:textId="02C78B5D" w:rsidR="00947551" w:rsidRPr="005E2630" w:rsidRDefault="00947551" w:rsidP="005E2630">
      <w:pPr>
        <w:pStyle w:val="ListParagraph"/>
        <w:numPr>
          <w:ilvl w:val="0"/>
          <w:numId w:val="18"/>
        </w:numPr>
        <w:jc w:val="both"/>
      </w:pPr>
      <w:r w:rsidRPr="005E2630">
        <w:t xml:space="preserve">Fraud Act 2006 </w:t>
      </w:r>
    </w:p>
    <w:p w14:paraId="0159A547" w14:textId="0F76D624" w:rsidR="00947551" w:rsidRPr="005E2630" w:rsidRDefault="00947551" w:rsidP="005E2630">
      <w:pPr>
        <w:pStyle w:val="ListParagraph"/>
        <w:numPr>
          <w:ilvl w:val="0"/>
          <w:numId w:val="18"/>
        </w:numPr>
        <w:jc w:val="both"/>
      </w:pPr>
      <w:r w:rsidRPr="005E2630">
        <w:t>Criminal Justice and Immigration Act 2008</w:t>
      </w:r>
    </w:p>
    <w:p w14:paraId="67264246" w14:textId="02B7C749" w:rsidR="00947551" w:rsidRPr="005E2630" w:rsidRDefault="00947551" w:rsidP="005E2630">
      <w:pPr>
        <w:pStyle w:val="ListParagraph"/>
        <w:numPr>
          <w:ilvl w:val="0"/>
          <w:numId w:val="18"/>
        </w:numPr>
        <w:jc w:val="both"/>
      </w:pPr>
      <w:r w:rsidRPr="005E2630">
        <w:t>Equality Act 2010</w:t>
      </w:r>
    </w:p>
    <w:p w14:paraId="41C95B16" w14:textId="72A9947F" w:rsidR="00947551" w:rsidRPr="005E2630" w:rsidRDefault="00947551" w:rsidP="005E2630">
      <w:pPr>
        <w:pStyle w:val="ListParagraph"/>
        <w:numPr>
          <w:ilvl w:val="0"/>
          <w:numId w:val="18"/>
        </w:numPr>
        <w:jc w:val="both"/>
      </w:pPr>
      <w:r w:rsidRPr="005E2630">
        <w:t xml:space="preserve">Terrorism Act 2006 </w:t>
      </w:r>
    </w:p>
    <w:p w14:paraId="64B83042" w14:textId="5F4876F6" w:rsidR="00947551" w:rsidRPr="005E2630" w:rsidRDefault="00947551" w:rsidP="005E2630">
      <w:pPr>
        <w:pStyle w:val="ListParagraph"/>
        <w:numPr>
          <w:ilvl w:val="0"/>
          <w:numId w:val="18"/>
        </w:numPr>
        <w:jc w:val="both"/>
      </w:pPr>
      <w:r w:rsidRPr="005E2630">
        <w:t>Malicious Communications Act 1988</w:t>
      </w:r>
    </w:p>
    <w:p w14:paraId="092048F1" w14:textId="36738724" w:rsidR="00947551" w:rsidRPr="005E2630" w:rsidRDefault="00947551" w:rsidP="005E2630">
      <w:pPr>
        <w:pStyle w:val="ListParagraph"/>
        <w:numPr>
          <w:ilvl w:val="0"/>
          <w:numId w:val="18"/>
        </w:numPr>
        <w:jc w:val="both"/>
      </w:pPr>
      <w:r w:rsidRPr="005E2630">
        <w:t>Digital Economy Act 2010 and 2017</w:t>
      </w:r>
    </w:p>
    <w:p w14:paraId="369B0DC8" w14:textId="2EDB0FAD" w:rsidR="00947551" w:rsidRPr="005E2630" w:rsidRDefault="00947551" w:rsidP="005E2630">
      <w:pPr>
        <w:pStyle w:val="ListParagraph"/>
        <w:numPr>
          <w:ilvl w:val="0"/>
          <w:numId w:val="18"/>
        </w:numPr>
        <w:jc w:val="both"/>
      </w:pPr>
      <w:r w:rsidRPr="005E2630">
        <w:t>Counterterrorism and Security Act 2015</w:t>
      </w:r>
    </w:p>
    <w:p w14:paraId="5221EED7" w14:textId="16397373" w:rsidR="005E2630" w:rsidRDefault="00947551" w:rsidP="005E2630">
      <w:pPr>
        <w:pStyle w:val="ListParagraph"/>
        <w:numPr>
          <w:ilvl w:val="0"/>
          <w:numId w:val="18"/>
        </w:numPr>
        <w:jc w:val="both"/>
      </w:pPr>
      <w:r w:rsidRPr="005E2630">
        <w:t>Bribery Act 2010</w:t>
      </w:r>
    </w:p>
    <w:p w14:paraId="5783AD74" w14:textId="0FDBB7B3" w:rsidR="00AB3198" w:rsidRPr="005E2630" w:rsidRDefault="00AB3198" w:rsidP="005E2630">
      <w:pPr>
        <w:pStyle w:val="Heading2"/>
        <w:numPr>
          <w:ilvl w:val="0"/>
          <w:numId w:val="14"/>
        </w:numPr>
      </w:pPr>
      <w:bookmarkStart w:id="17" w:name="_Toc193289973"/>
      <w:r>
        <w:t>Responsibilities and Accountabilities</w:t>
      </w:r>
      <w:bookmarkEnd w:id="17"/>
    </w:p>
    <w:p w14:paraId="0C30E567" w14:textId="77777777" w:rsidR="00947551" w:rsidRPr="005E2630" w:rsidRDefault="00947551" w:rsidP="005E2630">
      <w:pPr>
        <w:jc w:val="both"/>
      </w:pPr>
    </w:p>
    <w:p w14:paraId="0B4C9B17" w14:textId="38F0E293" w:rsidR="00947551" w:rsidRPr="005E2630" w:rsidRDefault="00947551" w:rsidP="005E2630">
      <w:pPr>
        <w:jc w:val="both"/>
        <w:rPr>
          <w:b/>
          <w:bCs/>
        </w:rPr>
      </w:pPr>
      <w:r w:rsidRPr="005E2630">
        <w:rPr>
          <w:b/>
          <w:bCs/>
        </w:rPr>
        <w:t xml:space="preserve">Executive Management Team </w:t>
      </w:r>
    </w:p>
    <w:p w14:paraId="14E68505" w14:textId="0E992455" w:rsidR="00947551" w:rsidRDefault="00947551" w:rsidP="005E2630">
      <w:pPr>
        <w:jc w:val="both"/>
      </w:pPr>
      <w:r w:rsidRPr="005E2630">
        <w:t>It is the role of the ICB Executive Management Team to define the ICB policy in respect of Information Governance, considering legislative and NHS requirements. The Executive Management Team is also responsible for ensuring that sufficient resources are provided to support the requirements of this policy.</w:t>
      </w:r>
    </w:p>
    <w:p w14:paraId="05932AED" w14:textId="77777777" w:rsidR="005E2630" w:rsidRPr="005E2630" w:rsidRDefault="005E2630" w:rsidP="005E2630">
      <w:pPr>
        <w:jc w:val="both"/>
      </w:pPr>
    </w:p>
    <w:p w14:paraId="6A89C51D" w14:textId="77777777" w:rsidR="00947551" w:rsidRPr="005E2630" w:rsidRDefault="00947551" w:rsidP="005E2630">
      <w:pPr>
        <w:jc w:val="both"/>
        <w:rPr>
          <w:b/>
          <w:bCs/>
        </w:rPr>
      </w:pPr>
      <w:r w:rsidRPr="005E2630">
        <w:rPr>
          <w:b/>
          <w:bCs/>
        </w:rPr>
        <w:t>BNSSG Information Governance Group (IGG)</w:t>
      </w:r>
    </w:p>
    <w:p w14:paraId="425BE17F" w14:textId="12F15CDC" w:rsidR="00947551" w:rsidRDefault="00947551" w:rsidP="005E2630">
      <w:pPr>
        <w:jc w:val="both"/>
      </w:pPr>
      <w:r w:rsidRPr="005E2630">
        <w:t>The Information Governance Group (IGG) oversees and provides leadership within BNSSG ICB for Information Governance (IG), ensuring that it complies with statutory responsibilities and fulfils the requirements of data protection legislation</w:t>
      </w:r>
      <w:r w:rsidR="005E2630">
        <w:t>.</w:t>
      </w:r>
    </w:p>
    <w:p w14:paraId="7F914751" w14:textId="77777777" w:rsidR="005E2630" w:rsidRPr="005E2630" w:rsidRDefault="005E2630" w:rsidP="005E2630">
      <w:pPr>
        <w:jc w:val="both"/>
      </w:pPr>
    </w:p>
    <w:p w14:paraId="59E6978E" w14:textId="77777777" w:rsidR="00947551" w:rsidRPr="005E2630" w:rsidRDefault="00947551" w:rsidP="005E2630">
      <w:pPr>
        <w:jc w:val="both"/>
        <w:rPr>
          <w:b/>
          <w:bCs/>
        </w:rPr>
      </w:pPr>
      <w:r w:rsidRPr="005E2630">
        <w:rPr>
          <w:b/>
          <w:bCs/>
        </w:rPr>
        <w:t xml:space="preserve">Chief Executive </w:t>
      </w:r>
    </w:p>
    <w:p w14:paraId="7E511B4B" w14:textId="736EC5EA" w:rsidR="00947551" w:rsidRDefault="00947551" w:rsidP="005E2630">
      <w:pPr>
        <w:jc w:val="both"/>
      </w:pPr>
      <w:r w:rsidRPr="005E2630">
        <w:t xml:space="preserve">The ICB Chief Executive has overall responsibility for Information Governance within the organisation.  They are responsible for the management of the organisation and for ensuring appropriate mechanisms are in place to support service delivery and continuity. </w:t>
      </w:r>
      <w:r w:rsidR="00F27E45">
        <w:t xml:space="preserve">This includes assigning the role of SIRO and Caldicott Guardian roles.  </w:t>
      </w:r>
    </w:p>
    <w:p w14:paraId="74E1A87A" w14:textId="77777777" w:rsidR="005E2630" w:rsidRDefault="005E2630" w:rsidP="005E2630">
      <w:pPr>
        <w:jc w:val="both"/>
      </w:pPr>
    </w:p>
    <w:p w14:paraId="4DE1F331" w14:textId="77777777" w:rsidR="005E2630" w:rsidRPr="005E2630" w:rsidRDefault="005E2630" w:rsidP="005E2630">
      <w:pPr>
        <w:jc w:val="both"/>
      </w:pPr>
    </w:p>
    <w:p w14:paraId="0890FDFE" w14:textId="77777777" w:rsidR="00947551" w:rsidRPr="005E2630" w:rsidRDefault="00947551" w:rsidP="005E2630">
      <w:pPr>
        <w:jc w:val="both"/>
        <w:rPr>
          <w:b/>
          <w:bCs/>
        </w:rPr>
      </w:pPr>
      <w:r w:rsidRPr="005E2630">
        <w:rPr>
          <w:b/>
          <w:bCs/>
        </w:rPr>
        <w:t xml:space="preserve">Senior Information Risk Owner (SIRO) </w:t>
      </w:r>
    </w:p>
    <w:p w14:paraId="3D6CA28F" w14:textId="1A0EA5D1" w:rsidR="00947551" w:rsidRPr="005E2630" w:rsidRDefault="00947551" w:rsidP="005E2630">
      <w:pPr>
        <w:jc w:val="both"/>
      </w:pPr>
      <w:r w:rsidRPr="005E2630">
        <w:lastRenderedPageBreak/>
        <w:t xml:space="preserve">The Senior Information Risk Owner for the ICB is </w:t>
      </w:r>
      <w:r w:rsidR="00DF7F55" w:rsidRPr="005E2630">
        <w:t>a</w:t>
      </w:r>
      <w:r w:rsidRPr="005E2630">
        <w:t xml:space="preserve"> board member with allocated lead responsibility for the organisation’s information risks and provides the focus for management of information risk at executive management level. </w:t>
      </w:r>
      <w:r w:rsidR="00F27E45">
        <w:t xml:space="preserve">The SIRO will assign the role of DPO to a postholder.  </w:t>
      </w:r>
      <w:r w:rsidRPr="005E2630">
        <w:t>The Chief Executive must receive assurances from the SIRO that information risk is being managed suitably and successfully throughout the ICB, and for any services contracted by the organisation. The Caldicott Guardian, the Data Protection Officer, the IG Manager (SCW), and the Information Asset Owners (IAOs) provide support to the SIRO.  The SCW Information Governance Manager will support the SIRO in fulfilling this role.  In the absence of the SIRO there is a Deputy SIRO</w:t>
      </w:r>
      <w:r w:rsidR="00F27E45">
        <w:t xml:space="preserve"> assigned by the SIRO</w:t>
      </w:r>
      <w:r w:rsidRPr="005E2630">
        <w:t>.</w:t>
      </w:r>
    </w:p>
    <w:p w14:paraId="343CA100" w14:textId="77777777" w:rsidR="005E2630" w:rsidRDefault="005E2630" w:rsidP="005E2630">
      <w:pPr>
        <w:jc w:val="both"/>
      </w:pPr>
    </w:p>
    <w:p w14:paraId="0BA52504" w14:textId="703B7677" w:rsidR="00947551" w:rsidRPr="005E2630" w:rsidRDefault="00947551" w:rsidP="005E2630">
      <w:pPr>
        <w:jc w:val="both"/>
        <w:rPr>
          <w:b/>
          <w:bCs/>
        </w:rPr>
      </w:pPr>
      <w:r w:rsidRPr="005E2630">
        <w:rPr>
          <w:b/>
          <w:bCs/>
        </w:rPr>
        <w:t xml:space="preserve">Caldicott Guardian </w:t>
      </w:r>
    </w:p>
    <w:p w14:paraId="5989AE7E" w14:textId="77777777" w:rsidR="00947551" w:rsidRPr="005E2630" w:rsidRDefault="00947551" w:rsidP="005E2630">
      <w:pPr>
        <w:jc w:val="both"/>
      </w:pPr>
      <w:r w:rsidRPr="005E2630">
        <w:t xml:space="preserve">The Caldicott Guardian is a member of the Executive Management Team and a senior health or social care professional with responsibility for promoting clinical governance or equivalent functions and advising on confidentiality issues. The Caldicott Guardian acting as the conscience of the organisation plays a key role in ensuring that the ICB satisfies the highest practical standards for handling patient/staff identifiable information. The Caldicott Guardian serves as part of a broader Caldicott function and is supported by the Data Protection Officer and SCW Information Governance Team. </w:t>
      </w:r>
    </w:p>
    <w:p w14:paraId="3D2080CB" w14:textId="77777777" w:rsidR="005E2630" w:rsidRDefault="005E2630" w:rsidP="005E2630">
      <w:pPr>
        <w:jc w:val="both"/>
      </w:pPr>
    </w:p>
    <w:p w14:paraId="11F7FFC7" w14:textId="14F95AE3" w:rsidR="00947551" w:rsidRPr="005E2630" w:rsidRDefault="00947551" w:rsidP="005E2630">
      <w:pPr>
        <w:jc w:val="both"/>
        <w:rPr>
          <w:b/>
          <w:bCs/>
        </w:rPr>
      </w:pPr>
      <w:r w:rsidRPr="005E2630">
        <w:rPr>
          <w:b/>
          <w:bCs/>
        </w:rPr>
        <w:t>Data Protection Officer</w:t>
      </w:r>
    </w:p>
    <w:p w14:paraId="0198ABAC" w14:textId="1A73CCC3" w:rsidR="002B3EBD" w:rsidRDefault="002B3EBD" w:rsidP="005E2630">
      <w:pPr>
        <w:jc w:val="both"/>
      </w:pPr>
      <w:r>
        <w:t xml:space="preserve">When </w:t>
      </w:r>
      <w:r w:rsidR="007D79A3">
        <w:t>r</w:t>
      </w:r>
      <w:r>
        <w:t>equired t</w:t>
      </w:r>
      <w:r w:rsidR="00947551" w:rsidRPr="005E2630">
        <w:t xml:space="preserve">he Data Protection Officer (DPO) will report directly to the </w:t>
      </w:r>
      <w:r w:rsidR="00F27E45">
        <w:t>ICB Board</w:t>
      </w:r>
      <w:r w:rsidR="00947551" w:rsidRPr="005E2630">
        <w:t xml:space="preserve"> in matters relating to data protection assurance and compliance, without prior oversight by their line manager.  </w:t>
      </w:r>
    </w:p>
    <w:p w14:paraId="5BDA7E60" w14:textId="77777777" w:rsidR="002B3EBD" w:rsidRDefault="002B3EBD" w:rsidP="005E2630">
      <w:pPr>
        <w:jc w:val="both"/>
      </w:pPr>
    </w:p>
    <w:p w14:paraId="2B8F114C" w14:textId="3FE83284" w:rsidR="002B3EBD" w:rsidRDefault="002B3EBD" w:rsidP="005E2630">
      <w:pPr>
        <w:jc w:val="both"/>
      </w:pPr>
      <w:r>
        <w:t>The DPO will routinely report to the Information Governance Group with matters flowing to the Audit and Risk Committee as required</w:t>
      </w:r>
    </w:p>
    <w:p w14:paraId="6431D0BF" w14:textId="77777777" w:rsidR="005E2630" w:rsidRPr="005E2630" w:rsidRDefault="005E2630" w:rsidP="005E2630">
      <w:pPr>
        <w:jc w:val="both"/>
      </w:pPr>
    </w:p>
    <w:p w14:paraId="2CDB7B5B" w14:textId="15C38C8F" w:rsidR="00947551" w:rsidRDefault="00947551" w:rsidP="005E2630">
      <w:pPr>
        <w:jc w:val="both"/>
      </w:pPr>
      <w:r w:rsidRPr="005E2630">
        <w:t>The DPO must ensure that their responsibilities are not influenced in anyway and should a potential conflict of interest arise report this to the highest management level.</w:t>
      </w:r>
      <w:r w:rsidR="005E2630">
        <w:t xml:space="preserve">  </w:t>
      </w:r>
      <w:r w:rsidRPr="005E2630">
        <w:t>They must give due regard to the risks associated with the processing of data undertaken by the organisation and work with the SIRO and Caldicott Guardian to achieve this.</w:t>
      </w:r>
    </w:p>
    <w:p w14:paraId="7447A27C" w14:textId="77777777" w:rsidR="005E2630" w:rsidRPr="005E2630" w:rsidRDefault="005E2630" w:rsidP="005E2630">
      <w:pPr>
        <w:jc w:val="both"/>
      </w:pPr>
    </w:p>
    <w:p w14:paraId="7B182873" w14:textId="77777777" w:rsidR="00947551" w:rsidRPr="005E2630" w:rsidRDefault="00947551" w:rsidP="005E2630">
      <w:pPr>
        <w:jc w:val="both"/>
      </w:pPr>
      <w:r w:rsidRPr="005E2630">
        <w:t>The Data Protection Officer (DPO) is the person within the ICB that will ensure that Information Governance incidents which are likely to result in a risk to the rights and freedoms of individuals the ICO (Information Commissioner’s Office) is informed within 72 hours. They are also part of the Data Protection Impact Assessment (DPIA) process.</w:t>
      </w:r>
    </w:p>
    <w:p w14:paraId="324C3E96" w14:textId="77777777" w:rsidR="005E2630" w:rsidRDefault="005E2630" w:rsidP="005E2630">
      <w:pPr>
        <w:jc w:val="both"/>
      </w:pPr>
    </w:p>
    <w:p w14:paraId="68D4AE2C" w14:textId="7B316DBF" w:rsidR="00947551" w:rsidRPr="005E2630" w:rsidRDefault="00947551" w:rsidP="005E2630">
      <w:pPr>
        <w:jc w:val="both"/>
        <w:rPr>
          <w:b/>
          <w:bCs/>
        </w:rPr>
      </w:pPr>
      <w:r w:rsidRPr="005E2630">
        <w:rPr>
          <w:b/>
          <w:bCs/>
        </w:rPr>
        <w:t>Directorate Information Governance Lead</w:t>
      </w:r>
    </w:p>
    <w:p w14:paraId="422ACB7D" w14:textId="61921613" w:rsidR="00947551" w:rsidRDefault="00947551" w:rsidP="005E2630">
      <w:pPr>
        <w:jc w:val="both"/>
      </w:pPr>
      <w:r w:rsidRPr="005E2630">
        <w:t>The Directorate Information Governance Lead role is a senior member of staff who has been identified</w:t>
      </w:r>
      <w:r w:rsidR="00D71FFB">
        <w:t xml:space="preserve"> by the responsible director</w:t>
      </w:r>
      <w:r w:rsidRPr="005E2630">
        <w:t xml:space="preserve"> to represent a ICB Directorate and has responsibility for Directorate compliance to Information Governance processes.  This includes being a member of the ICB Information Governance Group and providing support for the requirements of the Data Protection and Security Toolkit</w:t>
      </w:r>
      <w:r w:rsidR="005E2630">
        <w:t xml:space="preserve"> and awareness of this policy</w:t>
      </w:r>
      <w:r w:rsidRPr="005E2630">
        <w:t>.</w:t>
      </w:r>
    </w:p>
    <w:p w14:paraId="4396FA25" w14:textId="77777777" w:rsidR="005E2630" w:rsidRPr="005E2630" w:rsidRDefault="005E2630" w:rsidP="005E2630">
      <w:pPr>
        <w:jc w:val="both"/>
      </w:pPr>
    </w:p>
    <w:p w14:paraId="7ECD5DC3" w14:textId="77777777" w:rsidR="00947551" w:rsidRPr="005E2630" w:rsidRDefault="00947551" w:rsidP="005E2630">
      <w:pPr>
        <w:jc w:val="both"/>
        <w:rPr>
          <w:b/>
          <w:bCs/>
        </w:rPr>
      </w:pPr>
      <w:r w:rsidRPr="005E2630">
        <w:rPr>
          <w:b/>
          <w:bCs/>
        </w:rPr>
        <w:t>Information Asset Owners (IAO)</w:t>
      </w:r>
    </w:p>
    <w:p w14:paraId="2792FC80" w14:textId="3421FC85" w:rsidR="00947551" w:rsidRDefault="00947551" w:rsidP="005E2630">
      <w:pPr>
        <w:jc w:val="both"/>
      </w:pPr>
      <w:r w:rsidRPr="005E2630">
        <w:t xml:space="preserve">The SIRO </w:t>
      </w:r>
      <w:r w:rsidR="007D79A3">
        <w:t xml:space="preserve">and Directorate Information Governance Lead </w:t>
      </w:r>
      <w:r w:rsidRPr="005E2630">
        <w:t xml:space="preserve">is supported by Information Asset Owners (IAOs).  The role of the IAO is to understand what information is held, what is added and what is removed, who has access and why in their own area.  As a result, they are able to understand and address risks to the information assets they ‘own’ and to provide </w:t>
      </w:r>
      <w:r w:rsidRPr="005E2630">
        <w:lastRenderedPageBreak/>
        <w:t xml:space="preserve">assurance to the SIRO that information risks within their areas of responsibilities are identified, recorded and that controls are in place to mitigate those risks. They will also investigate and </w:t>
      </w:r>
      <w:proofErr w:type="gramStart"/>
      <w:r w:rsidRPr="005E2630">
        <w:t>take action</w:t>
      </w:r>
      <w:proofErr w:type="gramEnd"/>
      <w:r w:rsidRPr="005E2630">
        <w:t xml:space="preserve"> on any potential breaches of the organisations policies and procedures and ensure that a Data Protection Impact Assessment (DPIA) is undertaken where appropriate.</w:t>
      </w:r>
    </w:p>
    <w:p w14:paraId="37C9EEE2" w14:textId="77777777" w:rsidR="005E2630" w:rsidRPr="005E2630" w:rsidRDefault="005E2630" w:rsidP="005E2630">
      <w:pPr>
        <w:jc w:val="both"/>
      </w:pPr>
    </w:p>
    <w:p w14:paraId="4CED7B50" w14:textId="77777777" w:rsidR="00947551" w:rsidRPr="005E2630" w:rsidRDefault="00947551" w:rsidP="005E2630">
      <w:pPr>
        <w:jc w:val="both"/>
        <w:rPr>
          <w:b/>
          <w:bCs/>
        </w:rPr>
      </w:pPr>
      <w:r w:rsidRPr="005E2630">
        <w:rPr>
          <w:b/>
          <w:bCs/>
        </w:rPr>
        <w:t xml:space="preserve">Information Asset Administrators (IAA’s) </w:t>
      </w:r>
    </w:p>
    <w:p w14:paraId="4DA08A79" w14:textId="6A047BE8" w:rsidR="00947551" w:rsidRPr="005E2630" w:rsidRDefault="00947551" w:rsidP="005E2630">
      <w:pPr>
        <w:jc w:val="both"/>
      </w:pPr>
      <w:r w:rsidRPr="005E2630">
        <w:t xml:space="preserve">Information Asset Administrators are required to support the IAO’s and SIRO who will work with the SCW Information Governance Team to ensure staff apply the data protection legislation and Caldicott Principles </w:t>
      </w:r>
      <w:r w:rsidR="005E2630">
        <w:t xml:space="preserve">and Information Governance and IT Policies </w:t>
      </w:r>
      <w:r w:rsidRPr="005E2630">
        <w:t>within daily working practices.</w:t>
      </w:r>
    </w:p>
    <w:p w14:paraId="22ED18B4" w14:textId="77777777" w:rsidR="00947551" w:rsidRPr="005E2630" w:rsidRDefault="00947551" w:rsidP="005E2630">
      <w:pPr>
        <w:jc w:val="both"/>
      </w:pPr>
    </w:p>
    <w:p w14:paraId="3D806D7B" w14:textId="77777777" w:rsidR="00947551" w:rsidRPr="005E2630" w:rsidRDefault="00947551" w:rsidP="005E2630">
      <w:pPr>
        <w:jc w:val="both"/>
        <w:rPr>
          <w:b/>
          <w:bCs/>
        </w:rPr>
      </w:pPr>
      <w:r w:rsidRPr="005E2630">
        <w:rPr>
          <w:b/>
          <w:bCs/>
        </w:rPr>
        <w:t xml:space="preserve">SCW Information Governance Manager </w:t>
      </w:r>
    </w:p>
    <w:p w14:paraId="02F4E2E0" w14:textId="77777777" w:rsidR="00947551" w:rsidRPr="005E2630" w:rsidRDefault="00947551" w:rsidP="005E2630">
      <w:pPr>
        <w:jc w:val="both"/>
      </w:pPr>
      <w:r w:rsidRPr="005E2630">
        <w:t xml:space="preserve">The SCW Information Governance Team supports the ICB and is responsible for ensuring that the Information Governance programme is implemented throughout the organisation. The team is also responsible for the completion and annual submission of the Data Security and Protection Toolkit. The Information Governance Team will support the organisation in investigating Serious IG Incidents Requiring Investigation (SIRIs), offer advice and support for the organisation to comply with legislation, policies and protocols as per the Service Level Agreement.  </w:t>
      </w:r>
    </w:p>
    <w:p w14:paraId="07B06107" w14:textId="77777777" w:rsidR="00947551" w:rsidRPr="005E2630" w:rsidRDefault="00947551" w:rsidP="005E2630">
      <w:pPr>
        <w:jc w:val="both"/>
      </w:pPr>
    </w:p>
    <w:p w14:paraId="1486FF1F" w14:textId="77777777" w:rsidR="00947551" w:rsidRPr="005E2630" w:rsidRDefault="00947551" w:rsidP="005E2630">
      <w:pPr>
        <w:jc w:val="both"/>
        <w:rPr>
          <w:b/>
          <w:bCs/>
        </w:rPr>
      </w:pPr>
      <w:r w:rsidRPr="005E2630">
        <w:rPr>
          <w:b/>
          <w:bCs/>
        </w:rPr>
        <w:t xml:space="preserve">Management </w:t>
      </w:r>
    </w:p>
    <w:p w14:paraId="00521C12" w14:textId="3FC389C7" w:rsidR="005E2630" w:rsidRDefault="00947551" w:rsidP="005E2630">
      <w:pPr>
        <w:jc w:val="both"/>
      </w:pPr>
      <w:r w:rsidRPr="005E2630">
        <w:t>All managers are responsible for promoting good information governance within their team.  This includes ensuring that staff members complete relevant induction training and annual Data Security and Awareness training</w:t>
      </w:r>
      <w:r w:rsidR="005E2630">
        <w:t xml:space="preserve"> and awareness and compliance to this policy.</w:t>
      </w:r>
      <w:r w:rsidR="00490055">
        <w:t xml:space="preserve"> Line Managers are responsible for undertaking the necessary steps when a team member leaves to address IG matters including the retrieval of equipment, changing of passwords, removal of leavers’ </w:t>
      </w:r>
      <w:r w:rsidR="00C32C72">
        <w:t>access from</w:t>
      </w:r>
      <w:r w:rsidR="00490055">
        <w:t xml:space="preserve"> systems, and deletion of </w:t>
      </w:r>
      <w:r w:rsidR="00490055" w:rsidRPr="005E2630">
        <w:t xml:space="preserve">all emails and other </w:t>
      </w:r>
      <w:r w:rsidR="00490055">
        <w:t xml:space="preserve">ICB </w:t>
      </w:r>
      <w:r w:rsidR="00490055" w:rsidRPr="005E2630">
        <w:t xml:space="preserve">data from </w:t>
      </w:r>
      <w:r w:rsidR="00490055">
        <w:t xml:space="preserve">personal devices. </w:t>
      </w:r>
    </w:p>
    <w:p w14:paraId="7E013D33" w14:textId="77777777" w:rsidR="005E2630" w:rsidRDefault="005E2630" w:rsidP="005E2630">
      <w:pPr>
        <w:jc w:val="both"/>
      </w:pPr>
    </w:p>
    <w:p w14:paraId="0F7E9810" w14:textId="77777777" w:rsidR="00947551" w:rsidRPr="005E2630" w:rsidRDefault="00947551" w:rsidP="005E2630">
      <w:pPr>
        <w:jc w:val="both"/>
        <w:rPr>
          <w:b/>
          <w:bCs/>
        </w:rPr>
      </w:pPr>
      <w:r w:rsidRPr="005E2630">
        <w:rPr>
          <w:b/>
          <w:bCs/>
        </w:rPr>
        <w:t xml:space="preserve">All staff </w:t>
      </w:r>
    </w:p>
    <w:p w14:paraId="71A21D5E" w14:textId="225AE1C3" w:rsidR="00AB3198" w:rsidRPr="005E2630" w:rsidRDefault="00947551" w:rsidP="005E2630">
      <w:pPr>
        <w:jc w:val="both"/>
      </w:pPr>
      <w:r>
        <w:t>All staff have responsibility for complying with this policy and with Data Protection Legislation</w:t>
      </w:r>
      <w:r w:rsidR="005E2630">
        <w:t xml:space="preserve">, organisational policies </w:t>
      </w:r>
      <w:r>
        <w:t>and for completing annual Data Security and Awareness training.</w:t>
      </w:r>
    </w:p>
    <w:p w14:paraId="26941CA0" w14:textId="4E237D34" w:rsidR="00457619" w:rsidRPr="005E2630" w:rsidRDefault="00454535" w:rsidP="005E2630">
      <w:pPr>
        <w:pStyle w:val="Heading2"/>
        <w:numPr>
          <w:ilvl w:val="0"/>
          <w:numId w:val="14"/>
        </w:numPr>
      </w:pPr>
      <w:bookmarkStart w:id="18" w:name="_Toc193289974"/>
      <w:r>
        <w:t>Definitions/explanations of terms used</w:t>
      </w:r>
      <w:bookmarkEnd w:id="18"/>
    </w:p>
    <w:p w14:paraId="68A1FEA0" w14:textId="77777777" w:rsidR="009043A7" w:rsidRPr="005E2630" w:rsidRDefault="009043A7" w:rsidP="005E2630">
      <w:pPr>
        <w:jc w:val="both"/>
      </w:pPr>
    </w:p>
    <w:tbl>
      <w:tblPr>
        <w:tblStyle w:val="TableGrid"/>
        <w:tblW w:w="0" w:type="auto"/>
        <w:tblLook w:val="04A0" w:firstRow="1" w:lastRow="0" w:firstColumn="1" w:lastColumn="0" w:noHBand="0" w:noVBand="1"/>
      </w:tblPr>
      <w:tblGrid>
        <w:gridCol w:w="4865"/>
        <w:gridCol w:w="4874"/>
      </w:tblGrid>
      <w:tr w:rsidR="00EA4CBA" w:rsidRPr="005E2630" w14:paraId="15ADE81F" w14:textId="77777777" w:rsidTr="00947551">
        <w:trPr>
          <w:trHeight w:val="993"/>
        </w:trPr>
        <w:tc>
          <w:tcPr>
            <w:tcW w:w="4865" w:type="dxa"/>
          </w:tcPr>
          <w:p w14:paraId="116BFC95" w14:textId="5B6827D3" w:rsidR="00EA4CBA" w:rsidRPr="005E2630" w:rsidRDefault="00EA4CBA" w:rsidP="005E2630">
            <w:pPr>
              <w:jc w:val="both"/>
            </w:pPr>
            <w:r w:rsidRPr="005E2630">
              <w:t>Information Security Management System (ISMS)</w:t>
            </w:r>
          </w:p>
        </w:tc>
        <w:tc>
          <w:tcPr>
            <w:tcW w:w="4874" w:type="dxa"/>
          </w:tcPr>
          <w:p w14:paraId="76C599E5" w14:textId="77777777" w:rsidR="00EA4CBA" w:rsidRPr="005E2630" w:rsidRDefault="00EA4CBA" w:rsidP="005E2630">
            <w:pPr>
              <w:jc w:val="both"/>
            </w:pPr>
            <w:r w:rsidRPr="005E2630">
              <w:t>An ISMS describes and demonstrates the organisations approach to information security and privacy.</w:t>
            </w:r>
          </w:p>
        </w:tc>
      </w:tr>
      <w:tr w:rsidR="00EA4CBA" w:rsidRPr="005E2630" w14:paraId="612C040C" w14:textId="77777777" w:rsidTr="00947551">
        <w:trPr>
          <w:trHeight w:val="858"/>
        </w:trPr>
        <w:tc>
          <w:tcPr>
            <w:tcW w:w="4865" w:type="dxa"/>
          </w:tcPr>
          <w:p w14:paraId="052B4668" w14:textId="45CCBB05" w:rsidR="00EA4CBA" w:rsidRPr="005E2630" w:rsidRDefault="00EA4CBA" w:rsidP="005E2630">
            <w:pPr>
              <w:jc w:val="both"/>
            </w:pPr>
            <w:r w:rsidRPr="005E2630">
              <w:t>Encryption</w:t>
            </w:r>
          </w:p>
        </w:tc>
        <w:tc>
          <w:tcPr>
            <w:tcW w:w="4874" w:type="dxa"/>
          </w:tcPr>
          <w:p w14:paraId="6838AC04" w14:textId="77777777" w:rsidR="00EA4CBA" w:rsidRPr="005E2630" w:rsidRDefault="00EA4CBA" w:rsidP="005E2630">
            <w:pPr>
              <w:jc w:val="both"/>
            </w:pPr>
            <w:r w:rsidRPr="005E2630">
              <w:t>Converts information into an unreadable code to prevent unauthorised access.</w:t>
            </w:r>
          </w:p>
        </w:tc>
      </w:tr>
      <w:tr w:rsidR="00EA4CBA" w:rsidRPr="005E2630" w14:paraId="6568A0E1" w14:textId="77777777" w:rsidTr="009043A7">
        <w:tc>
          <w:tcPr>
            <w:tcW w:w="4865" w:type="dxa"/>
          </w:tcPr>
          <w:p w14:paraId="63236179" w14:textId="5A2F81D6" w:rsidR="00EA4CBA" w:rsidRPr="005E2630" w:rsidRDefault="00EA4CBA" w:rsidP="005E2630">
            <w:pPr>
              <w:jc w:val="both"/>
            </w:pPr>
            <w:r w:rsidRPr="005E2630">
              <w:t>Encrypted password vault</w:t>
            </w:r>
          </w:p>
        </w:tc>
        <w:tc>
          <w:tcPr>
            <w:tcW w:w="4874" w:type="dxa"/>
          </w:tcPr>
          <w:p w14:paraId="5F5F4861" w14:textId="77777777" w:rsidR="00EA4CBA" w:rsidRPr="005E2630" w:rsidRDefault="00EA4CBA" w:rsidP="005E2630">
            <w:pPr>
              <w:jc w:val="both"/>
            </w:pPr>
            <w:r w:rsidRPr="005E2630">
              <w:t xml:space="preserve">A password vault, manager or locker is a program that stores usernames and passwords for multiple applications securely, and in an encrypted format. </w:t>
            </w:r>
          </w:p>
        </w:tc>
      </w:tr>
      <w:tr w:rsidR="00EA4CBA" w:rsidRPr="005E2630" w14:paraId="4FF7B667" w14:textId="77777777" w:rsidTr="009043A7">
        <w:tc>
          <w:tcPr>
            <w:tcW w:w="4865" w:type="dxa"/>
          </w:tcPr>
          <w:p w14:paraId="258DE1C3" w14:textId="6E3CD4C2" w:rsidR="00EA4CBA" w:rsidRPr="005E2630" w:rsidRDefault="00EA4CBA" w:rsidP="005E2630">
            <w:pPr>
              <w:jc w:val="both"/>
            </w:pPr>
            <w:r w:rsidRPr="005E2630">
              <w:t>Multi Factor Authentication (MFA)</w:t>
            </w:r>
          </w:p>
        </w:tc>
        <w:tc>
          <w:tcPr>
            <w:tcW w:w="4874" w:type="dxa"/>
          </w:tcPr>
          <w:p w14:paraId="4F1ABDFF" w14:textId="77777777" w:rsidR="00EA4CBA" w:rsidRPr="005E2630" w:rsidRDefault="00EA4CBA" w:rsidP="005E2630">
            <w:pPr>
              <w:jc w:val="both"/>
            </w:pPr>
            <w:r w:rsidRPr="005E2630">
              <w:t xml:space="preserve">An authentication method that requires the user to provide two or more verification </w:t>
            </w:r>
            <w:r w:rsidRPr="005E2630">
              <w:lastRenderedPageBreak/>
              <w:t>factors to gain access to a resource such as an application, online account, or a VPN. MFA is a core component of a strong </w:t>
            </w:r>
            <w:hyperlink r:id="rId14" w:history="1">
              <w:r w:rsidRPr="005E2630">
                <w:rPr>
                  <w:rStyle w:val="Hyperlink"/>
                </w:rPr>
                <w:t>identity and access management (IAM)</w:t>
              </w:r>
            </w:hyperlink>
            <w:r w:rsidRPr="005E2630">
              <w:t xml:space="preserve"> policy. Rather than just asking for a username and password, MFA requires one or more additional verification factors, which decreases the likelihood of a successful </w:t>
            </w:r>
            <w:proofErr w:type="spellStart"/>
            <w:r w:rsidRPr="005E2630">
              <w:t>cyber attack</w:t>
            </w:r>
            <w:proofErr w:type="spellEnd"/>
            <w:r w:rsidRPr="005E2630">
              <w:t>.</w:t>
            </w:r>
          </w:p>
        </w:tc>
      </w:tr>
      <w:tr w:rsidR="00EA4CBA" w:rsidRPr="005E2630" w14:paraId="61B0532B" w14:textId="77777777" w:rsidTr="009043A7">
        <w:tc>
          <w:tcPr>
            <w:tcW w:w="4865" w:type="dxa"/>
          </w:tcPr>
          <w:p w14:paraId="6D1D744B" w14:textId="77777777" w:rsidR="00EA4CBA" w:rsidRPr="005E2630" w:rsidRDefault="00EA4CBA" w:rsidP="005E2630">
            <w:pPr>
              <w:jc w:val="both"/>
            </w:pPr>
            <w:r w:rsidRPr="005E2630">
              <w:lastRenderedPageBreak/>
              <w:t>Privilege User/Account</w:t>
            </w:r>
          </w:p>
          <w:p w14:paraId="1E034A26" w14:textId="77777777" w:rsidR="00EA4CBA" w:rsidRPr="005E2630" w:rsidRDefault="00EA4CBA" w:rsidP="005E2630">
            <w:pPr>
              <w:jc w:val="both"/>
            </w:pPr>
          </w:p>
        </w:tc>
        <w:tc>
          <w:tcPr>
            <w:tcW w:w="4874" w:type="dxa"/>
          </w:tcPr>
          <w:p w14:paraId="7F4052AA" w14:textId="77777777" w:rsidR="00EA4CBA" w:rsidRPr="005E2630" w:rsidRDefault="00EA4CBA" w:rsidP="005E2630">
            <w:pPr>
              <w:jc w:val="both"/>
            </w:pPr>
            <w:r w:rsidRPr="005E2630">
              <w:t xml:space="preserve">A privileged account is a login credential to a server, firewall, or another administrative account. Often, privileged accounts are referred to as admin accounts. </w:t>
            </w:r>
          </w:p>
        </w:tc>
      </w:tr>
      <w:tr w:rsidR="00EA4CBA" w:rsidRPr="005E2630" w14:paraId="1E772CD9" w14:textId="77777777" w:rsidTr="009043A7">
        <w:tc>
          <w:tcPr>
            <w:tcW w:w="4865" w:type="dxa"/>
          </w:tcPr>
          <w:p w14:paraId="1FCC3E92" w14:textId="363A7479" w:rsidR="00EA4CBA" w:rsidRPr="005E2630" w:rsidRDefault="00EA4CBA" w:rsidP="005E2630">
            <w:pPr>
              <w:jc w:val="both"/>
            </w:pPr>
            <w:r w:rsidRPr="005E2630">
              <w:t>Hashed Format with Salting</w:t>
            </w:r>
          </w:p>
        </w:tc>
        <w:tc>
          <w:tcPr>
            <w:tcW w:w="4874" w:type="dxa"/>
          </w:tcPr>
          <w:p w14:paraId="79892C58" w14:textId="77777777" w:rsidR="00EA4CBA" w:rsidRPr="005E2630" w:rsidRDefault="00EA4CBA" w:rsidP="005E2630">
            <w:pPr>
              <w:jc w:val="both"/>
            </w:pPr>
            <w:r w:rsidRPr="005E2630">
              <w:t>Password hash salting is when random data – a salt – is used as an additional input to a hash function that hashes a password. The goal of salting is to defend against dictionary attacks or attacks against hashed passwords using a rainbow table.</w:t>
            </w:r>
          </w:p>
        </w:tc>
      </w:tr>
      <w:tr w:rsidR="00EA4CBA" w:rsidRPr="005E2630" w14:paraId="698CA503" w14:textId="77777777" w:rsidTr="00947551">
        <w:trPr>
          <w:trHeight w:val="2550"/>
        </w:trPr>
        <w:tc>
          <w:tcPr>
            <w:tcW w:w="4865" w:type="dxa"/>
          </w:tcPr>
          <w:p w14:paraId="5D00447E" w14:textId="77777777" w:rsidR="00EA4CBA" w:rsidRPr="005E2630" w:rsidRDefault="00EA4CBA" w:rsidP="005E2630">
            <w:pPr>
              <w:jc w:val="both"/>
            </w:pPr>
            <w:proofErr w:type="spellStart"/>
            <w:r w:rsidRPr="005E2630">
              <w:t>Cyptographic</w:t>
            </w:r>
            <w:proofErr w:type="spellEnd"/>
          </w:p>
          <w:p w14:paraId="6E50706F" w14:textId="77777777" w:rsidR="00EA4CBA" w:rsidRPr="005E2630" w:rsidRDefault="00EA4CBA" w:rsidP="005E2630">
            <w:pPr>
              <w:jc w:val="both"/>
            </w:pPr>
          </w:p>
        </w:tc>
        <w:tc>
          <w:tcPr>
            <w:tcW w:w="4874" w:type="dxa"/>
          </w:tcPr>
          <w:p w14:paraId="1EF64A49" w14:textId="77777777" w:rsidR="00EA4CBA" w:rsidRPr="005E2630" w:rsidRDefault="00EA4CBA" w:rsidP="005E2630">
            <w:pPr>
              <w:jc w:val="both"/>
            </w:pPr>
            <w:r w:rsidRPr="005E2630">
              <w:t>Cryptography, or cryptology, is the practice and study of techniques for secure communication in the presence of adversarial behaviour. More generally, cryptography is about constructing and analysing protocols that prevent third parties or the public from reading private messages.</w:t>
            </w:r>
          </w:p>
        </w:tc>
      </w:tr>
    </w:tbl>
    <w:p w14:paraId="7372691C" w14:textId="77777777" w:rsidR="005E2630" w:rsidRDefault="005E2630" w:rsidP="005E2630">
      <w:pPr>
        <w:jc w:val="both"/>
      </w:pPr>
    </w:p>
    <w:p w14:paraId="3793EC37" w14:textId="6AE4862F" w:rsidR="4EF5EB8B" w:rsidRDefault="4EF5EB8B">
      <w:r>
        <w:br w:type="page"/>
      </w:r>
    </w:p>
    <w:p w14:paraId="3ADFABB1" w14:textId="3BA22821" w:rsidR="00454535" w:rsidRPr="005E2630" w:rsidRDefault="00EA4CBA" w:rsidP="009228CB">
      <w:pPr>
        <w:pStyle w:val="Heading2"/>
        <w:numPr>
          <w:ilvl w:val="0"/>
          <w:numId w:val="14"/>
        </w:numPr>
      </w:pPr>
      <w:bookmarkStart w:id="19" w:name="_Toc193289975"/>
      <w:r>
        <w:lastRenderedPageBreak/>
        <w:t>Details of the Password Policy</w:t>
      </w:r>
      <w:bookmarkEnd w:id="19"/>
      <w:r>
        <w:t xml:space="preserve"> </w:t>
      </w:r>
    </w:p>
    <w:p w14:paraId="3619CC82" w14:textId="00624D79" w:rsidR="00EA4CBA" w:rsidRPr="005E2630" w:rsidRDefault="005E2630" w:rsidP="005E2630">
      <w:pPr>
        <w:pStyle w:val="Heading2"/>
      </w:pPr>
      <w:bookmarkStart w:id="20" w:name="_Toc126760679"/>
      <w:bookmarkStart w:id="21" w:name="_Toc193289976"/>
      <w:r>
        <w:t>6.1</w:t>
      </w:r>
      <w:r>
        <w:tab/>
      </w:r>
      <w:r w:rsidR="00EA4CBA">
        <w:t>Policy Overview</w:t>
      </w:r>
      <w:bookmarkEnd w:id="20"/>
      <w:bookmarkEnd w:id="21"/>
    </w:p>
    <w:p w14:paraId="16C7733E" w14:textId="3EFBFB0C" w:rsidR="00EA4CBA" w:rsidRDefault="00EA4CBA" w:rsidP="005E2630">
      <w:pPr>
        <w:jc w:val="both"/>
      </w:pPr>
      <w:r w:rsidRPr="005E2630">
        <w:t xml:space="preserve">The policy describes how users of BNSSG ICB supported systems </w:t>
      </w:r>
      <w:r w:rsidR="00DF7F55">
        <w:t xml:space="preserve">must </w:t>
      </w:r>
      <w:r w:rsidRPr="005E2630">
        <w:t xml:space="preserve">create and manage their passwords. This policy applies to all systems, including those which currently do not have an enforced password change process.  This policy applies to all passwords used to authenticate accounts used to access systems and data. Scope includes: </w:t>
      </w:r>
    </w:p>
    <w:p w14:paraId="410A03BA" w14:textId="77777777" w:rsidR="009228CB" w:rsidRPr="005E2630" w:rsidRDefault="009228CB" w:rsidP="005E2630">
      <w:pPr>
        <w:jc w:val="both"/>
      </w:pPr>
    </w:p>
    <w:p w14:paraId="7C9CC718" w14:textId="77777777" w:rsidR="00EA4CBA" w:rsidRPr="005E2630" w:rsidRDefault="00EA4CBA" w:rsidP="009228CB">
      <w:pPr>
        <w:pStyle w:val="ListParagraph"/>
        <w:numPr>
          <w:ilvl w:val="0"/>
          <w:numId w:val="19"/>
        </w:numPr>
        <w:jc w:val="both"/>
      </w:pPr>
      <w:r w:rsidRPr="005E2630">
        <w:t>Window logon account</w:t>
      </w:r>
    </w:p>
    <w:p w14:paraId="258EDF0D" w14:textId="77777777" w:rsidR="00EA4CBA" w:rsidRPr="005E2630" w:rsidRDefault="00EA4CBA" w:rsidP="009228CB">
      <w:pPr>
        <w:pStyle w:val="ListParagraph"/>
        <w:numPr>
          <w:ilvl w:val="0"/>
          <w:numId w:val="19"/>
        </w:numPr>
        <w:jc w:val="both"/>
      </w:pPr>
      <w:r w:rsidRPr="005E2630">
        <w:t>NHSMail Account (N365)</w:t>
      </w:r>
    </w:p>
    <w:p w14:paraId="750FCEF6" w14:textId="77777777" w:rsidR="00EA4CBA" w:rsidRPr="005E2630" w:rsidRDefault="00EA4CBA" w:rsidP="009228CB">
      <w:pPr>
        <w:pStyle w:val="ListParagraph"/>
        <w:numPr>
          <w:ilvl w:val="0"/>
          <w:numId w:val="19"/>
        </w:numPr>
        <w:jc w:val="both"/>
      </w:pPr>
      <w:r w:rsidRPr="005E2630">
        <w:t>Passwords used to authenticate user accounts for all ICB systems (Example intranet, Cloud booking but not limited just to these)</w:t>
      </w:r>
    </w:p>
    <w:p w14:paraId="3503BFD0" w14:textId="351DED14" w:rsidR="00A96FD1" w:rsidRPr="005E2630" w:rsidRDefault="00A96FD1" w:rsidP="009228CB">
      <w:pPr>
        <w:pStyle w:val="ListParagraph"/>
        <w:numPr>
          <w:ilvl w:val="0"/>
          <w:numId w:val="19"/>
        </w:numPr>
        <w:jc w:val="both"/>
      </w:pPr>
      <w:r w:rsidRPr="005E2630">
        <w:t xml:space="preserve">The use of </w:t>
      </w:r>
      <w:r w:rsidR="009228CB">
        <w:t>m</w:t>
      </w:r>
      <w:r w:rsidR="00EA4CBA" w:rsidRPr="005E2630">
        <w:t xml:space="preserve">ulti-factor authentication (MFA) </w:t>
      </w:r>
    </w:p>
    <w:p w14:paraId="6BE26B8C" w14:textId="77777777" w:rsidR="00A96FD1" w:rsidRPr="005E2630" w:rsidRDefault="00A96FD1" w:rsidP="009228CB">
      <w:pPr>
        <w:pStyle w:val="ListParagraph"/>
        <w:numPr>
          <w:ilvl w:val="0"/>
          <w:numId w:val="19"/>
        </w:numPr>
        <w:jc w:val="both"/>
      </w:pPr>
      <w:r w:rsidRPr="005E2630">
        <w:t xml:space="preserve">Standards for creation of passwords including complexity requirements </w:t>
      </w:r>
    </w:p>
    <w:p w14:paraId="25B885F6" w14:textId="77777777" w:rsidR="00EA4CBA" w:rsidRPr="005E2630" w:rsidRDefault="00EA4CBA" w:rsidP="009228CB">
      <w:pPr>
        <w:pStyle w:val="ListParagraph"/>
        <w:numPr>
          <w:ilvl w:val="0"/>
          <w:numId w:val="19"/>
        </w:numPr>
        <w:jc w:val="both"/>
      </w:pPr>
      <w:r w:rsidRPr="005E2630">
        <w:t>Password reset requirements</w:t>
      </w:r>
    </w:p>
    <w:p w14:paraId="32F8079C" w14:textId="16B6EAF2" w:rsidR="00EA4CBA" w:rsidRPr="005E2630" w:rsidRDefault="009228CB" w:rsidP="009228CB">
      <w:pPr>
        <w:pStyle w:val="Heading2"/>
      </w:pPr>
      <w:bookmarkStart w:id="22" w:name="_Toc126760680"/>
      <w:bookmarkStart w:id="23" w:name="_Toc193289977"/>
      <w:r>
        <w:t>6.2</w:t>
      </w:r>
      <w:r>
        <w:tab/>
      </w:r>
      <w:r w:rsidR="00EA4CBA">
        <w:t>Policy Audience</w:t>
      </w:r>
      <w:bookmarkEnd w:id="22"/>
      <w:bookmarkEnd w:id="23"/>
    </w:p>
    <w:p w14:paraId="7048ABF5" w14:textId="77777777" w:rsidR="00EA4CBA" w:rsidRPr="005E2630" w:rsidRDefault="00EA4CBA" w:rsidP="005E2630">
      <w:pPr>
        <w:jc w:val="both"/>
      </w:pPr>
      <w:r w:rsidRPr="005E2630">
        <w:t>This policy applies to all BNSSG ICB employees including temporary staff, sub-contractors, contractors, third parties and customers with access to BNSSG ICB information, information systems and services. In this document the audience described here will be referred to as users.</w:t>
      </w:r>
    </w:p>
    <w:p w14:paraId="2EF9D05D" w14:textId="02E5E6D1" w:rsidR="00EA4CBA" w:rsidRDefault="00EA4CBA" w:rsidP="009228CB">
      <w:pPr>
        <w:pStyle w:val="Heading2"/>
        <w:numPr>
          <w:ilvl w:val="1"/>
          <w:numId w:val="14"/>
        </w:numPr>
      </w:pPr>
      <w:bookmarkStart w:id="24" w:name="_Toc126760681"/>
      <w:bookmarkStart w:id="25" w:name="_Toc193289978"/>
      <w:r>
        <w:t>Policy Detail</w:t>
      </w:r>
      <w:bookmarkEnd w:id="24"/>
      <w:bookmarkEnd w:id="25"/>
    </w:p>
    <w:p w14:paraId="10575F0B" w14:textId="77777777" w:rsidR="009228CB" w:rsidRPr="009228CB" w:rsidRDefault="009228CB" w:rsidP="009228CB"/>
    <w:p w14:paraId="40BB4B17" w14:textId="77777777" w:rsidR="00EA4CBA" w:rsidRPr="005E2630" w:rsidRDefault="00EA4CBA" w:rsidP="009228CB">
      <w:pPr>
        <w:pStyle w:val="ListParagraph"/>
        <w:numPr>
          <w:ilvl w:val="0"/>
          <w:numId w:val="20"/>
        </w:numPr>
        <w:jc w:val="both"/>
      </w:pPr>
      <w:r w:rsidRPr="005E2630">
        <w:t>Users must not share their password with anyone.</w:t>
      </w:r>
    </w:p>
    <w:p w14:paraId="6C3C79E2" w14:textId="29988E82" w:rsidR="00EA4CBA" w:rsidRPr="005E2630" w:rsidRDefault="00EA4CBA" w:rsidP="009228CB">
      <w:pPr>
        <w:pStyle w:val="ListParagraph"/>
        <w:numPr>
          <w:ilvl w:val="0"/>
          <w:numId w:val="20"/>
        </w:numPr>
        <w:jc w:val="both"/>
      </w:pPr>
      <w:r>
        <w:t>Users should not write down their password.  If this is unavoidable, any passwords that are written down must be stored securely in a way that they could not be accessed by anyone other than the user themselves.  Passwords must never be visible in a place whether other</w:t>
      </w:r>
      <w:r w:rsidR="29B39928">
        <w:t>s</w:t>
      </w:r>
      <w:r>
        <w:t xml:space="preserve"> can access them.</w:t>
      </w:r>
    </w:p>
    <w:p w14:paraId="671CCCB5" w14:textId="77777777" w:rsidR="00EA4CBA" w:rsidRPr="005E2630" w:rsidRDefault="00EA4CBA" w:rsidP="009228CB">
      <w:pPr>
        <w:pStyle w:val="ListParagraph"/>
        <w:numPr>
          <w:ilvl w:val="0"/>
          <w:numId w:val="20"/>
        </w:numPr>
        <w:jc w:val="both"/>
      </w:pPr>
      <w:r w:rsidRPr="005E2630">
        <w:t>Users must not disclose their password by any means.</w:t>
      </w:r>
    </w:p>
    <w:p w14:paraId="56E63476" w14:textId="77777777" w:rsidR="00EA4CBA" w:rsidRPr="005E2630" w:rsidRDefault="00EA4CBA" w:rsidP="009228CB">
      <w:pPr>
        <w:pStyle w:val="ListParagraph"/>
        <w:numPr>
          <w:ilvl w:val="0"/>
          <w:numId w:val="20"/>
        </w:numPr>
        <w:jc w:val="both"/>
      </w:pPr>
      <w:r w:rsidRPr="005E2630">
        <w:t>Users must choose a password that is not easily guessed by others, for example the following are not suitable –dictionary words, car makes, telephone &amp; room numbers; forenames and surnames; common words e.g. colours, seasons, days, sports, beverages etc.; simple keyboard sequences e.g. qwerty; 12345, words associated with computers.  Some passwords to avoid e.g. pets name, favourite sports, password.</w:t>
      </w:r>
    </w:p>
    <w:p w14:paraId="5877849B" w14:textId="4E8D6C08" w:rsidR="00EA4CBA" w:rsidRPr="005E2630" w:rsidRDefault="00EA4CBA" w:rsidP="009228CB">
      <w:pPr>
        <w:pStyle w:val="ListParagraph"/>
        <w:numPr>
          <w:ilvl w:val="0"/>
          <w:numId w:val="20"/>
        </w:numPr>
        <w:jc w:val="both"/>
      </w:pPr>
      <w:r>
        <w:t xml:space="preserve">BNSSG ICB logon passwords must be changed </w:t>
      </w:r>
      <w:r w:rsidR="00A54D1E">
        <w:t>every 12 months</w:t>
      </w:r>
      <w:r w:rsidR="00DF7F55">
        <w:t>.</w:t>
      </w:r>
      <w:r w:rsidR="00A54D1E">
        <w:t xml:space="preserve"> </w:t>
      </w:r>
      <w:r>
        <w:t>Where enforced changes are not present, the user should manually change the application password. It must not be a password that has been previously used.</w:t>
      </w:r>
    </w:p>
    <w:p w14:paraId="7C27242B" w14:textId="2A02502B" w:rsidR="00EA4CBA" w:rsidRPr="005E2630" w:rsidRDefault="00EA4CBA" w:rsidP="009228CB">
      <w:pPr>
        <w:pStyle w:val="ListParagraph"/>
        <w:numPr>
          <w:ilvl w:val="0"/>
          <w:numId w:val="20"/>
        </w:numPr>
        <w:jc w:val="both"/>
      </w:pPr>
      <w:r>
        <w:t>Passwords for user accounts must have a minimum of 12 characters.</w:t>
      </w:r>
    </w:p>
    <w:p w14:paraId="04A37B1D" w14:textId="77777777" w:rsidR="00EA4CBA" w:rsidRPr="005E2630" w:rsidRDefault="00EA4CBA" w:rsidP="009228CB">
      <w:pPr>
        <w:pStyle w:val="ListParagraph"/>
        <w:numPr>
          <w:ilvl w:val="0"/>
          <w:numId w:val="20"/>
        </w:numPr>
        <w:jc w:val="both"/>
      </w:pPr>
      <w:r w:rsidRPr="005E2630">
        <w:t>Users must ensure their BNSSG ICB password is different from any other passwords they use to access non-BNSSG ICB systems or devices.</w:t>
      </w:r>
    </w:p>
    <w:p w14:paraId="0EB6B3D2" w14:textId="77777777" w:rsidR="00EA4CBA" w:rsidRPr="005E2630" w:rsidRDefault="00EA4CBA" w:rsidP="009228CB">
      <w:pPr>
        <w:pStyle w:val="ListParagraph"/>
        <w:numPr>
          <w:ilvl w:val="0"/>
          <w:numId w:val="20"/>
        </w:numPr>
        <w:jc w:val="both"/>
      </w:pPr>
      <w:r w:rsidRPr="005E2630">
        <w:t xml:space="preserve">Users must ensure that password consists of a mix of at least 3 of the </w:t>
      </w:r>
    </w:p>
    <w:p w14:paraId="121D402E" w14:textId="77777777" w:rsidR="00EA4CBA" w:rsidRPr="005E2630" w:rsidRDefault="00EA4CBA" w:rsidP="009228CB">
      <w:pPr>
        <w:pStyle w:val="ListParagraph"/>
        <w:numPr>
          <w:ilvl w:val="0"/>
          <w:numId w:val="20"/>
        </w:numPr>
        <w:jc w:val="both"/>
      </w:pPr>
      <w:r w:rsidRPr="005E2630">
        <w:t xml:space="preserve">following types of characters: </w:t>
      </w:r>
    </w:p>
    <w:p w14:paraId="0733E3BB" w14:textId="77777777" w:rsidR="00EA4CBA" w:rsidRPr="005E2630" w:rsidRDefault="00EA4CBA" w:rsidP="009228CB">
      <w:pPr>
        <w:pStyle w:val="ListParagraph"/>
        <w:numPr>
          <w:ilvl w:val="1"/>
          <w:numId w:val="20"/>
        </w:numPr>
        <w:jc w:val="both"/>
      </w:pPr>
      <w:r w:rsidRPr="005E2630">
        <w:t xml:space="preserve">alpha (uppercase), </w:t>
      </w:r>
    </w:p>
    <w:p w14:paraId="6CB42731" w14:textId="77777777" w:rsidR="00EA4CBA" w:rsidRPr="005E2630" w:rsidRDefault="00EA4CBA" w:rsidP="009228CB">
      <w:pPr>
        <w:pStyle w:val="ListParagraph"/>
        <w:numPr>
          <w:ilvl w:val="1"/>
          <w:numId w:val="20"/>
        </w:numPr>
        <w:jc w:val="both"/>
      </w:pPr>
      <w:r w:rsidRPr="005E2630">
        <w:t xml:space="preserve">alpha (lowercase), </w:t>
      </w:r>
    </w:p>
    <w:p w14:paraId="56506DB9" w14:textId="77777777" w:rsidR="00EA4CBA" w:rsidRPr="005E2630" w:rsidRDefault="00EA4CBA" w:rsidP="009228CB">
      <w:pPr>
        <w:pStyle w:val="ListParagraph"/>
        <w:numPr>
          <w:ilvl w:val="1"/>
          <w:numId w:val="20"/>
        </w:numPr>
        <w:jc w:val="both"/>
      </w:pPr>
      <w:r w:rsidRPr="005E2630">
        <w:t xml:space="preserve">numeric characters and </w:t>
      </w:r>
    </w:p>
    <w:p w14:paraId="668E33D6" w14:textId="77777777" w:rsidR="00EA4CBA" w:rsidRPr="005E2630" w:rsidRDefault="00EA4CBA" w:rsidP="009228CB">
      <w:pPr>
        <w:pStyle w:val="ListParagraph"/>
        <w:numPr>
          <w:ilvl w:val="1"/>
          <w:numId w:val="20"/>
        </w:numPr>
        <w:jc w:val="both"/>
      </w:pPr>
      <w:r w:rsidRPr="005E2630">
        <w:t xml:space="preserve">special characters (i.e. punctuation). </w:t>
      </w:r>
    </w:p>
    <w:p w14:paraId="78678C94" w14:textId="63DAD712" w:rsidR="00EA4CBA" w:rsidRPr="005E2630" w:rsidRDefault="00EA4CBA" w:rsidP="009228CB">
      <w:pPr>
        <w:pStyle w:val="ListParagraph"/>
        <w:numPr>
          <w:ilvl w:val="0"/>
          <w:numId w:val="20"/>
        </w:numPr>
        <w:jc w:val="both"/>
      </w:pPr>
      <w:r w:rsidRPr="005E2630">
        <w:lastRenderedPageBreak/>
        <w:t>Where a user has reason to believe that their password has been disclosed to others</w:t>
      </w:r>
      <w:r w:rsidR="00597322">
        <w:t xml:space="preserve"> (compromised)</w:t>
      </w:r>
      <w:r w:rsidRPr="005E2630">
        <w:t xml:space="preserve">, they must change it immediately and must report this as a potential security incident with the IT Service Desk who will determine if any immediate action is required. The user should also report any information governance / security related incidents to their departmental information asset owner, who will </w:t>
      </w:r>
      <w:r w:rsidR="003E405E" w:rsidRPr="005E2630">
        <w:t>decide</w:t>
      </w:r>
      <w:r w:rsidRPr="005E2630">
        <w:t xml:space="preserve"> as to whether the incident should be reported onto Datix. If logged on Datix, the </w:t>
      </w:r>
      <w:r w:rsidR="00DF7F55">
        <w:t xml:space="preserve">ICB’s </w:t>
      </w:r>
      <w:r w:rsidRPr="005E2630">
        <w:t>information governance (IG) team will investigate the incident.</w:t>
      </w:r>
    </w:p>
    <w:p w14:paraId="378902ED" w14:textId="77777777" w:rsidR="00EA4CBA" w:rsidRPr="005E2630" w:rsidRDefault="00EA4CBA" w:rsidP="009228CB">
      <w:pPr>
        <w:pStyle w:val="ListParagraph"/>
        <w:numPr>
          <w:ilvl w:val="0"/>
          <w:numId w:val="20"/>
        </w:numPr>
        <w:jc w:val="both"/>
      </w:pPr>
      <w:r w:rsidRPr="005E2630">
        <w:t>All users are responsible for reporting any suspected misuse of passwords.</w:t>
      </w:r>
    </w:p>
    <w:p w14:paraId="1E420D00" w14:textId="77777777" w:rsidR="00EA4CBA" w:rsidRPr="005E2630" w:rsidRDefault="00EA4CBA" w:rsidP="009228CB">
      <w:pPr>
        <w:pStyle w:val="ListParagraph"/>
        <w:numPr>
          <w:ilvl w:val="0"/>
          <w:numId w:val="20"/>
        </w:numPr>
        <w:jc w:val="both"/>
      </w:pPr>
      <w:r w:rsidRPr="005E2630">
        <w:t>Systems must be configured to temporarily disable access to accounts where 6 incorrect passwords have been entered within a period of half an hour or less.</w:t>
      </w:r>
    </w:p>
    <w:p w14:paraId="66F976BD" w14:textId="0C293D58" w:rsidR="00EA4CBA" w:rsidRPr="005E2630" w:rsidRDefault="00EA4CBA" w:rsidP="009228CB">
      <w:pPr>
        <w:pStyle w:val="ListParagraph"/>
        <w:numPr>
          <w:ilvl w:val="0"/>
          <w:numId w:val="20"/>
        </w:numPr>
        <w:jc w:val="both"/>
      </w:pPr>
      <w:r>
        <w:t>Remember password functions, for example those available in web browsers, should not be used except where an IT approved password manager or single sign-on has been provided for use.</w:t>
      </w:r>
      <w:r w:rsidR="02732323">
        <w:t xml:space="preserve"> See below for information on Browser Based Password Managers</w:t>
      </w:r>
    </w:p>
    <w:p w14:paraId="0B4D2447" w14:textId="77777777" w:rsidR="00EA4CBA" w:rsidRPr="005E2630" w:rsidRDefault="00EA4CBA" w:rsidP="009228CB">
      <w:pPr>
        <w:pStyle w:val="ListParagraph"/>
        <w:numPr>
          <w:ilvl w:val="0"/>
          <w:numId w:val="20"/>
        </w:numPr>
        <w:jc w:val="both"/>
      </w:pPr>
      <w:r w:rsidRPr="005E2630">
        <w:t>Where it is necessary to provide another person with a password because this is part of an approved process, for example transferring data that is encrypted using an approved encryption mechanism, this must be notified using secure communication channel.</w:t>
      </w:r>
    </w:p>
    <w:p w14:paraId="297575AF" w14:textId="77777777" w:rsidR="00EA4CBA" w:rsidRPr="005E2630" w:rsidRDefault="00EA4CBA" w:rsidP="009228CB">
      <w:pPr>
        <w:pStyle w:val="ListParagraph"/>
        <w:numPr>
          <w:ilvl w:val="0"/>
          <w:numId w:val="20"/>
        </w:numPr>
        <w:jc w:val="both"/>
      </w:pPr>
      <w:r w:rsidRPr="005E2630">
        <w:t>All passwords reset requests must follow an approved procedure for verifying the identity of the requester.  Passwords must only be reset on the request of the owner of the account once their identity has been validated.  A new password must be randomly generated if possible and conform to the minimum password standards in this policy. The account owner must be forced to change the password on first logon following password reset.</w:t>
      </w:r>
    </w:p>
    <w:p w14:paraId="1A3095C4" w14:textId="319A5415" w:rsidR="00EA4CBA" w:rsidRPr="005E2630" w:rsidRDefault="009724DE" w:rsidP="009228CB">
      <w:pPr>
        <w:pStyle w:val="ListParagraph"/>
        <w:numPr>
          <w:ilvl w:val="0"/>
          <w:numId w:val="20"/>
        </w:numPr>
        <w:jc w:val="both"/>
      </w:pPr>
      <w:r>
        <w:t xml:space="preserve">For systems managed by SCW a </w:t>
      </w:r>
      <w:r w:rsidR="00EA4CBA">
        <w:t xml:space="preserve">secure notification mechanism </w:t>
      </w:r>
      <w:r w:rsidR="00866D25">
        <w:t xml:space="preserve">will </w:t>
      </w:r>
      <w:r w:rsidR="00EA4CBA">
        <w:t xml:space="preserve">be established and included in standard operating procedures for notifying the end user of their new password.  </w:t>
      </w:r>
    </w:p>
    <w:p w14:paraId="54EE35DA" w14:textId="77777777" w:rsidR="00EA4CBA" w:rsidRPr="005E2630" w:rsidRDefault="00EA4CBA" w:rsidP="009228CB">
      <w:pPr>
        <w:pStyle w:val="ListParagraph"/>
        <w:numPr>
          <w:ilvl w:val="0"/>
          <w:numId w:val="20"/>
        </w:numPr>
        <w:jc w:val="both"/>
      </w:pPr>
      <w:r>
        <w:t>New systems being developed must be capable of supporting the following standards:</w:t>
      </w:r>
    </w:p>
    <w:p w14:paraId="5194C822" w14:textId="77777777" w:rsidR="00EA4CBA" w:rsidRPr="005E2630" w:rsidRDefault="00EA4CBA" w:rsidP="006D20A1">
      <w:pPr>
        <w:pStyle w:val="ListParagraph"/>
        <w:numPr>
          <w:ilvl w:val="1"/>
          <w:numId w:val="20"/>
        </w:numPr>
        <w:jc w:val="both"/>
      </w:pPr>
      <w:r w:rsidRPr="005E2630">
        <w:t>Support authentication of individual users</w:t>
      </w:r>
    </w:p>
    <w:p w14:paraId="53CE9552" w14:textId="77777777" w:rsidR="00EA4CBA" w:rsidRPr="005E2630" w:rsidRDefault="00EA4CBA" w:rsidP="006D20A1">
      <w:pPr>
        <w:pStyle w:val="ListParagraph"/>
        <w:numPr>
          <w:ilvl w:val="1"/>
          <w:numId w:val="20"/>
        </w:numPr>
        <w:jc w:val="both"/>
      </w:pPr>
      <w:r w:rsidRPr="005E2630">
        <w:t>The ability to enforce complexity requirements</w:t>
      </w:r>
    </w:p>
    <w:p w14:paraId="374343E1" w14:textId="77777777" w:rsidR="00EA4CBA" w:rsidRPr="005E2630" w:rsidRDefault="00EA4CBA" w:rsidP="006D20A1">
      <w:pPr>
        <w:pStyle w:val="ListParagraph"/>
        <w:numPr>
          <w:ilvl w:val="1"/>
          <w:numId w:val="20"/>
        </w:numPr>
        <w:jc w:val="both"/>
      </w:pPr>
      <w:r w:rsidRPr="005E2630">
        <w:t>The ability to enforce automatic locking of accounts after 6 failed password entries</w:t>
      </w:r>
    </w:p>
    <w:p w14:paraId="2A8FE774" w14:textId="3AE06770" w:rsidR="00EA4CBA" w:rsidRPr="005E2630" w:rsidRDefault="007D79A3" w:rsidP="006D20A1">
      <w:pPr>
        <w:pStyle w:val="ListParagraph"/>
        <w:numPr>
          <w:ilvl w:val="1"/>
          <w:numId w:val="20"/>
        </w:numPr>
        <w:jc w:val="both"/>
      </w:pPr>
      <w:r>
        <w:t>For all systems developed and procured p</w:t>
      </w:r>
      <w:r w:rsidR="00EA4CBA">
        <w:t xml:space="preserve">asswords must not be stored in clear text and </w:t>
      </w:r>
      <w:r>
        <w:t xml:space="preserve">must be stored </w:t>
      </w:r>
      <w:r w:rsidR="00EA4CBA">
        <w:t>using an approved cryptographic standard</w:t>
      </w:r>
    </w:p>
    <w:p w14:paraId="6DAF2960" w14:textId="77777777" w:rsidR="00EA4CBA" w:rsidRPr="005E2630" w:rsidRDefault="00EA4CBA" w:rsidP="006D20A1">
      <w:pPr>
        <w:pStyle w:val="ListParagraph"/>
        <w:numPr>
          <w:ilvl w:val="1"/>
          <w:numId w:val="20"/>
        </w:numPr>
        <w:jc w:val="both"/>
      </w:pPr>
      <w:r w:rsidRPr="005E2630">
        <w:t>Not transmit password in clear text over the network</w:t>
      </w:r>
    </w:p>
    <w:p w14:paraId="73D338B7" w14:textId="1CB00ED7" w:rsidR="00EA4CBA" w:rsidRPr="005E2630" w:rsidRDefault="00EA4CBA" w:rsidP="006D20A1">
      <w:pPr>
        <w:pStyle w:val="ListParagraph"/>
        <w:numPr>
          <w:ilvl w:val="1"/>
          <w:numId w:val="20"/>
        </w:numPr>
        <w:jc w:val="both"/>
      </w:pPr>
      <w:r>
        <w:t xml:space="preserve">Support for multifactor authentication mechanisms </w:t>
      </w:r>
      <w:r w:rsidR="00A96FD1">
        <w:t>is mandated by NHS England</w:t>
      </w:r>
    </w:p>
    <w:p w14:paraId="229ABA19" w14:textId="1D847D41" w:rsidR="00EA4CBA" w:rsidRPr="009228CB" w:rsidRDefault="00EA4CBA" w:rsidP="4EF5EB8B">
      <w:pPr>
        <w:spacing w:line="259" w:lineRule="auto"/>
        <w:jc w:val="both"/>
        <w:rPr>
          <w:b/>
          <w:bCs/>
        </w:rPr>
      </w:pPr>
    </w:p>
    <w:p w14:paraId="5EF0FF1D" w14:textId="1E9E89D6" w:rsidR="00EA4CBA" w:rsidRPr="009228CB" w:rsidRDefault="1AFDFB74" w:rsidP="0074020A">
      <w:pPr>
        <w:spacing w:line="259" w:lineRule="auto"/>
        <w:jc w:val="both"/>
      </w:pPr>
      <w:r w:rsidRPr="4EF5EB8B">
        <w:rPr>
          <w:b/>
          <w:bCs/>
        </w:rPr>
        <w:t xml:space="preserve">Browser Based Password Managers </w:t>
      </w:r>
      <w:r w:rsidR="0074020A">
        <w:rPr>
          <w:b/>
          <w:bCs/>
        </w:rPr>
        <w:t xml:space="preserve">- </w:t>
      </w:r>
      <w:r>
        <w:t xml:space="preserve">Google and Microsoft Edge Password Managers offer end-to-end encryption (AES256) for data stored in its password manager as well as featuring breach </w:t>
      </w:r>
      <w:r w:rsidR="6A9C8638">
        <w:t>detection</w:t>
      </w:r>
      <w:r w:rsidR="00C05DDE">
        <w:t xml:space="preserve">, </w:t>
      </w:r>
      <w:r w:rsidR="00EE2E53" w:rsidRPr="00EE2E53">
        <w:t>there are vulnerabilities, especially if devices are unlocked.</w:t>
      </w:r>
      <w:r>
        <w:t xml:space="preserve"> </w:t>
      </w:r>
    </w:p>
    <w:p w14:paraId="421D2247" w14:textId="1CA237A4" w:rsidR="00EA4CBA" w:rsidRPr="009228CB" w:rsidRDefault="1AFDFB74" w:rsidP="4EF5EB8B">
      <w:pPr>
        <w:jc w:val="both"/>
        <w:rPr>
          <w:b/>
          <w:bCs/>
        </w:rPr>
      </w:pPr>
      <w:r>
        <w:t xml:space="preserve"> </w:t>
      </w:r>
    </w:p>
    <w:p w14:paraId="60BEC47E" w14:textId="77777777" w:rsidR="0074020A" w:rsidRDefault="00EA4CBA" w:rsidP="005E2630">
      <w:pPr>
        <w:jc w:val="both"/>
      </w:pPr>
      <w:r w:rsidRPr="4EF5EB8B">
        <w:rPr>
          <w:b/>
          <w:bCs/>
        </w:rPr>
        <w:t>Passwords on personal mobile phones</w:t>
      </w:r>
      <w:r w:rsidR="0074020A">
        <w:rPr>
          <w:b/>
          <w:bCs/>
        </w:rPr>
        <w:t xml:space="preserve"> - </w:t>
      </w:r>
      <w:r w:rsidRPr="005E2630">
        <w:t xml:space="preserve">BNSSG supports the use by staff of their own personal mobiles so long as this does not compromise an individual’s safety.  In the event that a personal device is used, the individual must set a password to secure the </w:t>
      </w:r>
      <w:r w:rsidR="00AB57E5" w:rsidRPr="005E2630">
        <w:t>device,</w:t>
      </w:r>
      <w:r w:rsidRPr="005E2630">
        <w:t xml:space="preserve"> and this password must be a minimum of 6 characters.  If the member of staff leaves the ICB they need to ensure that all emails and other data from the ICB is wipe</w:t>
      </w:r>
      <w:r w:rsidR="00AB57E5">
        <w:t>d</w:t>
      </w:r>
      <w:r w:rsidRPr="005E2630">
        <w:t xml:space="preserve"> from their device</w:t>
      </w:r>
      <w:r w:rsidR="0074020A">
        <w:t>.</w:t>
      </w:r>
    </w:p>
    <w:p w14:paraId="38025C81" w14:textId="77777777" w:rsidR="0074020A" w:rsidRDefault="0074020A" w:rsidP="005E2630">
      <w:pPr>
        <w:jc w:val="both"/>
      </w:pPr>
    </w:p>
    <w:p w14:paraId="4DA3923C" w14:textId="5D79B3F7" w:rsidR="0074020A" w:rsidRDefault="0074020A" w:rsidP="0074020A">
      <w:pPr>
        <w:jc w:val="both"/>
      </w:pPr>
      <w:r>
        <w:lastRenderedPageBreak/>
        <w:t xml:space="preserve">BNSSG </w:t>
      </w:r>
      <w:r w:rsidR="00DF7F55">
        <w:t xml:space="preserve">will </w:t>
      </w:r>
      <w:r>
        <w:t>in</w:t>
      </w:r>
      <w:r w:rsidR="00B31CA2">
        <w:t>troduce</w:t>
      </w:r>
      <w:r>
        <w:t xml:space="preserve"> an </w:t>
      </w:r>
      <w:r w:rsidRPr="005F0999">
        <w:t>improvement plan</w:t>
      </w:r>
      <w:r w:rsidR="000C1491">
        <w:t xml:space="preserve"> to </w:t>
      </w:r>
      <w:r w:rsidR="00000B44">
        <w:t>build on the curren</w:t>
      </w:r>
      <w:r w:rsidR="00C0667A">
        <w:t>t password policy</w:t>
      </w:r>
      <w:r w:rsidRPr="005F0999">
        <w:t>. This plan will address evolving cybersecurity threats and ensure that the policy remains effective and up to date.</w:t>
      </w:r>
    </w:p>
    <w:p w14:paraId="6B433DC2" w14:textId="77777777" w:rsidR="00775DAF" w:rsidRDefault="00775DAF" w:rsidP="0074020A">
      <w:pPr>
        <w:jc w:val="both"/>
      </w:pPr>
    </w:p>
    <w:p w14:paraId="145751C3" w14:textId="20F9F030" w:rsidR="00775DAF" w:rsidRDefault="00775DAF" w:rsidP="0074020A">
      <w:pPr>
        <w:jc w:val="both"/>
      </w:pPr>
      <w:r>
        <w:t>BNSSG staff members</w:t>
      </w:r>
      <w:r w:rsidR="00B92522">
        <w:t xml:space="preserve"> </w:t>
      </w:r>
      <w:r w:rsidR="00DF7F55">
        <w:t xml:space="preserve">are </w:t>
      </w:r>
      <w:r w:rsidR="00B92522">
        <w:t>be discouraged from using the same password</w:t>
      </w:r>
      <w:r w:rsidR="00BD4C67">
        <w:t xml:space="preserve"> </w:t>
      </w:r>
      <w:r w:rsidR="00BD4C67" w:rsidRPr="00BD4C67">
        <w:t>across multiple accounts</w:t>
      </w:r>
      <w:r w:rsidR="00BD4C67">
        <w:t xml:space="preserve"> </w:t>
      </w:r>
      <w:proofErr w:type="spellStart"/>
      <w:r w:rsidR="00BD4C67">
        <w:t>tor</w:t>
      </w:r>
      <w:proofErr w:type="spellEnd"/>
      <w:r w:rsidR="00BD4C67">
        <w:t xml:space="preserve"> reduc</w:t>
      </w:r>
      <w:r w:rsidR="001C37B9">
        <w:t>e exposure to vulnerabilities</w:t>
      </w:r>
      <w:r w:rsidR="00834B04">
        <w:t>.</w:t>
      </w:r>
    </w:p>
    <w:p w14:paraId="172DEBAE" w14:textId="77777777" w:rsidR="0074020A" w:rsidRPr="009228CB" w:rsidRDefault="0074020A" w:rsidP="0074020A">
      <w:pPr>
        <w:jc w:val="both"/>
      </w:pPr>
    </w:p>
    <w:p w14:paraId="57B72A8E" w14:textId="77777777" w:rsidR="0074020A" w:rsidRPr="009228CB" w:rsidRDefault="0074020A" w:rsidP="0074020A">
      <w:pPr>
        <w:jc w:val="both"/>
        <w:rPr>
          <w:b/>
          <w:bCs/>
        </w:rPr>
      </w:pPr>
      <w:r>
        <w:t>BNSSG staff members could utilise an additional tool to store passwords, we would advise this is a personal decision and should be taken up with our IT provider for recommended solutions.</w:t>
      </w:r>
    </w:p>
    <w:p w14:paraId="4464C6AE" w14:textId="11850AF7" w:rsidR="00EA4CBA" w:rsidRPr="005E2630" w:rsidRDefault="00EA4CBA" w:rsidP="005E2630">
      <w:pPr>
        <w:jc w:val="both"/>
      </w:pPr>
      <w:r w:rsidRPr="005E2630">
        <w:t xml:space="preserve"> </w:t>
      </w:r>
    </w:p>
    <w:p w14:paraId="10FAA434" w14:textId="51E2FF8D" w:rsidR="00454535" w:rsidRPr="00F210C2" w:rsidRDefault="00A96FD1" w:rsidP="00F210C2">
      <w:pPr>
        <w:pStyle w:val="Heading2"/>
        <w:numPr>
          <w:ilvl w:val="0"/>
          <w:numId w:val="23"/>
        </w:numPr>
      </w:pPr>
      <w:bookmarkStart w:id="26" w:name="_Toc193289979"/>
      <w:r>
        <w:t>Policy Non</w:t>
      </w:r>
      <w:r w:rsidR="00947551">
        <w:t>-</w:t>
      </w:r>
      <w:r>
        <w:t>Compliance</w:t>
      </w:r>
      <w:bookmarkEnd w:id="26"/>
      <w:r>
        <w:t xml:space="preserve"> </w:t>
      </w:r>
    </w:p>
    <w:p w14:paraId="7A7A27DE" w14:textId="4D3D3EE4" w:rsidR="00454535" w:rsidRPr="005E2630" w:rsidRDefault="00A96FD1" w:rsidP="005E2630">
      <w:pPr>
        <w:jc w:val="both"/>
      </w:pPr>
      <w:bookmarkStart w:id="27" w:name="_Toc508611233"/>
      <w:r w:rsidRPr="005E2630">
        <w:t>Any breach of this policy could result in disciplinary action and possible regulatory action if information loss occurs</w:t>
      </w:r>
      <w:r w:rsidR="00454535" w:rsidRPr="005E2630">
        <w:t>.</w:t>
      </w:r>
    </w:p>
    <w:p w14:paraId="761B5109" w14:textId="1A76A44D" w:rsidR="00AB3198" w:rsidRPr="005E2630" w:rsidRDefault="00F210C2" w:rsidP="009228CB">
      <w:pPr>
        <w:pStyle w:val="Heading2"/>
      </w:pPr>
      <w:bookmarkStart w:id="28" w:name="_Toc508611234"/>
      <w:bookmarkStart w:id="29" w:name="_Toc193289980"/>
      <w:bookmarkEnd w:id="27"/>
      <w:r>
        <w:t>8</w:t>
      </w:r>
      <w:r>
        <w:tab/>
      </w:r>
      <w:r w:rsidR="00AB3198">
        <w:t>Training requirements</w:t>
      </w:r>
      <w:bookmarkEnd w:id="28"/>
      <w:bookmarkEnd w:id="29"/>
    </w:p>
    <w:p w14:paraId="6242BD84" w14:textId="390ECDDC" w:rsidR="00F210C2" w:rsidRDefault="007D79A3" w:rsidP="005E2630">
      <w:pPr>
        <w:jc w:val="both"/>
      </w:pPr>
      <w:bookmarkStart w:id="30" w:name="_Toc508611235"/>
      <w:r>
        <w:t>All staff are required to undertake mandatory data security awareness training.</w:t>
      </w:r>
    </w:p>
    <w:p w14:paraId="7A58CEA0" w14:textId="50D08339" w:rsidR="00AB3198" w:rsidRPr="005E2630" w:rsidRDefault="00F210C2" w:rsidP="00F210C2">
      <w:pPr>
        <w:pStyle w:val="Heading2"/>
      </w:pPr>
      <w:bookmarkStart w:id="31" w:name="_Toc193289981"/>
      <w:r>
        <w:t>9</w:t>
      </w:r>
      <w:r>
        <w:tab/>
      </w:r>
      <w:r w:rsidR="00AB3198">
        <w:t>Equality Impact Assessment</w:t>
      </w:r>
      <w:bookmarkEnd w:id="30"/>
      <w:bookmarkEnd w:id="31"/>
      <w:r w:rsidR="00AB3198">
        <w:t xml:space="preserve"> </w:t>
      </w:r>
    </w:p>
    <w:p w14:paraId="3BFBC7DC" w14:textId="79B99BA6" w:rsidR="00AB3198" w:rsidRPr="005E2630" w:rsidRDefault="00F210C2" w:rsidP="005E2630">
      <w:pPr>
        <w:jc w:val="both"/>
      </w:pPr>
      <w:r>
        <w:t xml:space="preserve">See </w:t>
      </w:r>
      <w:r w:rsidR="00AB3198">
        <w:t>appendix</w:t>
      </w:r>
      <w:r>
        <w:t xml:space="preserve"> A</w:t>
      </w:r>
      <w:r w:rsidR="00AB3198">
        <w:t xml:space="preserve">. </w:t>
      </w:r>
    </w:p>
    <w:p w14:paraId="452F26F3" w14:textId="1A3A420B" w:rsidR="00AB3198" w:rsidRPr="005E2630" w:rsidRDefault="00F210C2" w:rsidP="00F210C2">
      <w:pPr>
        <w:pStyle w:val="Heading2"/>
      </w:pPr>
      <w:bookmarkStart w:id="32" w:name="_Toc508611236"/>
      <w:bookmarkStart w:id="33" w:name="_Toc193289982"/>
      <w:r>
        <w:t>10</w:t>
      </w:r>
      <w:r>
        <w:tab/>
      </w:r>
      <w:r w:rsidR="00AB3198">
        <w:t>Implementation and Monitoring Compliance and Effectiveness</w:t>
      </w:r>
      <w:bookmarkEnd w:id="32"/>
      <w:bookmarkEnd w:id="33"/>
    </w:p>
    <w:p w14:paraId="05F01985" w14:textId="77777777" w:rsidR="00F210C2" w:rsidRDefault="00F210C2" w:rsidP="005E2630">
      <w:pPr>
        <w:jc w:val="both"/>
      </w:pPr>
    </w:p>
    <w:p w14:paraId="3CF624ED" w14:textId="05C8DDC2" w:rsidR="00AB3198" w:rsidRPr="005E2630" w:rsidRDefault="00AB3198" w:rsidP="005E2630">
      <w:pPr>
        <w:jc w:val="both"/>
      </w:pPr>
      <w:r w:rsidRPr="005E2630">
        <w:t>Reference the implementation plan in the appendix</w:t>
      </w:r>
    </w:p>
    <w:p w14:paraId="49F35A1C" w14:textId="25BFD6B5" w:rsidR="00AB3198" w:rsidRPr="005E2630" w:rsidRDefault="00F210C2" w:rsidP="00F210C2">
      <w:pPr>
        <w:pStyle w:val="Heading2"/>
      </w:pPr>
      <w:bookmarkStart w:id="34" w:name="_Toc508611237"/>
      <w:bookmarkStart w:id="35" w:name="_Toc193289983"/>
      <w:r>
        <w:t>11</w:t>
      </w:r>
      <w:r>
        <w:tab/>
      </w:r>
      <w:r w:rsidR="00AB3198">
        <w:t>Countering Fraud</w:t>
      </w:r>
      <w:bookmarkEnd w:id="34"/>
      <w:r w:rsidR="00AB3198">
        <w:t>, Bribery and Corruption</w:t>
      </w:r>
      <w:bookmarkEnd w:id="35"/>
      <w:r w:rsidR="00AB3198">
        <w:t xml:space="preserve"> </w:t>
      </w:r>
    </w:p>
    <w:p w14:paraId="57AFA914" w14:textId="77777777" w:rsidR="00AB3198" w:rsidRPr="005E2630" w:rsidRDefault="00AB3198" w:rsidP="005E2630">
      <w:pPr>
        <w:jc w:val="both"/>
      </w:pPr>
      <w:bookmarkStart w:id="36" w:name="_Toc508611238"/>
      <w:r w:rsidRPr="005E2630">
        <w:t xml:space="preserve">The ICB is committed to reducing and preventing fraud, bribery and corruption in the NHS and ensuring that funds stolen by these means are put back into patient care. During the development of this policy document, we have </w:t>
      </w:r>
      <w:proofErr w:type="gramStart"/>
      <w:r w:rsidRPr="005E2630">
        <w:t>given consideration to</w:t>
      </w:r>
      <w:proofErr w:type="gramEnd"/>
      <w:r w:rsidRPr="005E2630">
        <w:t xml:space="preserve"> how fraud, bribery or corruption may occur in this area. We have ensured that our processes will assist in preventing, detecting and deterring fraud, bribery and corruption and considered what our responses to allegation of incidents of any such acts would be.</w:t>
      </w:r>
    </w:p>
    <w:p w14:paraId="08F654D0" w14:textId="2B8EC01B" w:rsidR="00AB3198" w:rsidRPr="005E2630" w:rsidRDefault="00AB3198" w:rsidP="005E2630">
      <w:pPr>
        <w:jc w:val="both"/>
      </w:pPr>
      <w:r>
        <w:t xml:space="preserve">In the event that fraud, bribery or corruption is reasonably suspected, and in accordance with the Local Counter Fraud, Bribery and Corruption Policy, the </w:t>
      </w:r>
      <w:r w:rsidR="33A32859">
        <w:t xml:space="preserve">ICB </w:t>
      </w:r>
      <w:r>
        <w:t xml:space="preserve">Team will refer the matter to the ICB’s Local Counter Fraud Specialist for investigation and reserve the right to prosecute where fraud, bribery or corruption is suspected to have taken place. In cases involving any type of loss (financial or other), the ICB will take action to recover those losses by working with law enforcement agencies and investigators in both criminal and/or civil courts. </w:t>
      </w:r>
    </w:p>
    <w:p w14:paraId="5266ECC6" w14:textId="77777777" w:rsidR="00F210C2" w:rsidRDefault="00F210C2" w:rsidP="005E2630">
      <w:pPr>
        <w:jc w:val="both"/>
      </w:pPr>
    </w:p>
    <w:p w14:paraId="6D205C4B" w14:textId="33E28EC2" w:rsidR="00AB3198" w:rsidRPr="005E2630" w:rsidRDefault="00F210C2" w:rsidP="00F210C2">
      <w:pPr>
        <w:pStyle w:val="Heading2"/>
        <w:ind w:left="720" w:hanging="720"/>
      </w:pPr>
      <w:bookmarkStart w:id="37" w:name="_Toc193289984"/>
      <w:r>
        <w:t>12</w:t>
      </w:r>
      <w:r>
        <w:tab/>
      </w:r>
      <w:r w:rsidR="00AB3198">
        <w:t>References, acknowledgements and associated documents</w:t>
      </w:r>
      <w:bookmarkEnd w:id="36"/>
      <w:bookmarkEnd w:id="37"/>
    </w:p>
    <w:p w14:paraId="1ED1AE66" w14:textId="77777777" w:rsidR="00F210C2" w:rsidRDefault="00F210C2" w:rsidP="005E2630">
      <w:pPr>
        <w:jc w:val="both"/>
      </w:pPr>
    </w:p>
    <w:p w14:paraId="61E2A366" w14:textId="5A12D066" w:rsidR="00A96FD1" w:rsidRPr="005E2630" w:rsidRDefault="00A96FD1" w:rsidP="005E2630">
      <w:pPr>
        <w:jc w:val="both"/>
      </w:pPr>
      <w:hyperlink r:id="rId15" w:history="1">
        <w:r w:rsidRPr="005E2630">
          <w:rPr>
            <w:rStyle w:val="Hyperlink"/>
          </w:rPr>
          <w:t>Password policy guide - example guide - NHS Digital</w:t>
        </w:r>
      </w:hyperlink>
    </w:p>
    <w:p w14:paraId="4EA37445" w14:textId="77777777" w:rsidR="00A96FD1" w:rsidRPr="005E2630" w:rsidRDefault="00A96FD1" w:rsidP="005E2630">
      <w:pPr>
        <w:jc w:val="both"/>
      </w:pPr>
      <w:hyperlink r:id="rId16" w:history="1">
        <w:r w:rsidRPr="005E2630">
          <w:rPr>
            <w:rStyle w:val="Hyperlink"/>
          </w:rPr>
          <w:t>IT Policies - Self-Service Portal (topdesk.net)</w:t>
        </w:r>
      </w:hyperlink>
    </w:p>
    <w:p w14:paraId="3F157791" w14:textId="032CA7EA" w:rsidR="00AB3198" w:rsidRPr="005E2630" w:rsidRDefault="00F210C2" w:rsidP="00F210C2">
      <w:pPr>
        <w:pStyle w:val="Heading2"/>
      </w:pPr>
      <w:bookmarkStart w:id="38" w:name="_Toc508611239"/>
      <w:bookmarkStart w:id="39" w:name="_Toc193289985"/>
      <w:r>
        <w:t>13</w:t>
      </w:r>
      <w:r>
        <w:tab/>
      </w:r>
      <w:r w:rsidR="00AB3198">
        <w:t>Appendices</w:t>
      </w:r>
      <w:bookmarkEnd w:id="38"/>
      <w:bookmarkEnd w:id="39"/>
    </w:p>
    <w:p w14:paraId="3598C88C" w14:textId="1429573E" w:rsidR="00AB3198" w:rsidRPr="005E2630" w:rsidRDefault="00F210C2" w:rsidP="00F210C2">
      <w:pPr>
        <w:pStyle w:val="Heading2"/>
      </w:pPr>
      <w:bookmarkStart w:id="40" w:name="_Toc508611240"/>
      <w:bookmarkStart w:id="41" w:name="_Toc193289986"/>
      <w:r>
        <w:t>13.1</w:t>
      </w:r>
      <w:r>
        <w:tab/>
      </w:r>
      <w:r w:rsidR="00AB3198">
        <w:t>Equality Impact Assessment</w:t>
      </w:r>
      <w:bookmarkEnd w:id="40"/>
      <w:bookmarkEnd w:id="41"/>
    </w:p>
    <w:p w14:paraId="792C1E22" w14:textId="77777777" w:rsidR="00F210C2" w:rsidRDefault="00F210C2" w:rsidP="005E2630">
      <w:pPr>
        <w:jc w:val="both"/>
      </w:pPr>
      <w:bookmarkStart w:id="42" w:name="_Toc508611241"/>
    </w:p>
    <w:p w14:paraId="3778E60F" w14:textId="4C1E72E8" w:rsidR="00F210C2" w:rsidRDefault="006D20A1" w:rsidP="005E2630">
      <w:pPr>
        <w:jc w:val="both"/>
      </w:pPr>
      <w:r>
        <w:object w:dxaOrig="1539" w:dyaOrig="997" w14:anchorId="65FD9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50pt" o:ole="">
            <v:imagedata r:id="rId17" o:title=""/>
          </v:shape>
          <o:OLEObject Type="Embed" ProgID="AcroExch.Document.DC" ShapeID="_x0000_i1025" DrawAspect="Icon" ObjectID="_1819780241" r:id="rId18"/>
        </w:object>
      </w:r>
    </w:p>
    <w:p w14:paraId="159D43B9" w14:textId="77777777" w:rsidR="00F210C2" w:rsidRDefault="00F210C2" w:rsidP="005E2630">
      <w:pPr>
        <w:jc w:val="both"/>
      </w:pPr>
    </w:p>
    <w:p w14:paraId="415278A7" w14:textId="730DAB2A" w:rsidR="00AB3198" w:rsidRPr="005E2630" w:rsidRDefault="00F210C2" w:rsidP="00F210C2">
      <w:pPr>
        <w:pStyle w:val="Heading2"/>
      </w:pPr>
      <w:bookmarkStart w:id="43" w:name="_Toc193289987"/>
      <w:r>
        <w:t>13.2</w:t>
      </w:r>
      <w:r>
        <w:tab/>
      </w:r>
      <w:r w:rsidR="00AB3198">
        <w:t>Implementation Plan</w:t>
      </w:r>
      <w:bookmarkStart w:id="44" w:name="_Toc508611231"/>
      <w:bookmarkEnd w:id="42"/>
      <w:bookmarkEnd w:id="43"/>
    </w:p>
    <w:p w14:paraId="76CAB3E8" w14:textId="77777777" w:rsidR="00AB3198" w:rsidRPr="005E2630" w:rsidRDefault="00AB3198" w:rsidP="005E2630">
      <w:pPr>
        <w:jc w:val="both"/>
      </w:pPr>
    </w:p>
    <w:tbl>
      <w:tblPr>
        <w:tblStyle w:val="TableGrid"/>
        <w:tblW w:w="9634" w:type="dxa"/>
        <w:tblLayout w:type="fixed"/>
        <w:tblLook w:val="0020" w:firstRow="1" w:lastRow="0" w:firstColumn="0" w:lastColumn="0" w:noHBand="0" w:noVBand="0"/>
      </w:tblPr>
      <w:tblGrid>
        <w:gridCol w:w="1129"/>
        <w:gridCol w:w="1985"/>
        <w:gridCol w:w="2268"/>
        <w:gridCol w:w="850"/>
        <w:gridCol w:w="1134"/>
        <w:gridCol w:w="851"/>
        <w:gridCol w:w="142"/>
        <w:gridCol w:w="1275"/>
      </w:tblGrid>
      <w:tr w:rsidR="00AB3198" w:rsidRPr="005E2630" w14:paraId="3BCB85A6" w14:textId="77777777" w:rsidTr="00F210C2">
        <w:trPr>
          <w:trHeight w:val="737"/>
        </w:trPr>
        <w:tc>
          <w:tcPr>
            <w:tcW w:w="1129" w:type="dxa"/>
            <w:shd w:val="clear" w:color="auto" w:fill="1C1F63" w:themeFill="text1"/>
          </w:tcPr>
          <w:p w14:paraId="5964BDC5" w14:textId="3B91CDFE" w:rsidR="00AB3198" w:rsidRPr="005E2630" w:rsidRDefault="00AB3198" w:rsidP="00F210C2">
            <w:pPr>
              <w:jc w:val="center"/>
            </w:pPr>
            <w:r w:rsidRPr="005E2630">
              <w:t>Target Group</w:t>
            </w:r>
          </w:p>
        </w:tc>
        <w:tc>
          <w:tcPr>
            <w:tcW w:w="1985" w:type="dxa"/>
            <w:shd w:val="clear" w:color="auto" w:fill="1C1F63" w:themeFill="text1"/>
          </w:tcPr>
          <w:p w14:paraId="08D11D64" w14:textId="63985E77" w:rsidR="00AB3198" w:rsidRPr="005E2630" w:rsidRDefault="00AB3198" w:rsidP="00F210C2">
            <w:pPr>
              <w:jc w:val="center"/>
            </w:pPr>
            <w:r w:rsidRPr="005E2630">
              <w:t>Implementation or Training objective</w:t>
            </w:r>
          </w:p>
        </w:tc>
        <w:tc>
          <w:tcPr>
            <w:tcW w:w="2268" w:type="dxa"/>
            <w:shd w:val="clear" w:color="auto" w:fill="1C1F63" w:themeFill="text1"/>
          </w:tcPr>
          <w:p w14:paraId="59612B3E" w14:textId="676CE939" w:rsidR="00AB3198" w:rsidRPr="005E2630" w:rsidRDefault="00AB3198" w:rsidP="00F210C2">
            <w:pPr>
              <w:jc w:val="center"/>
            </w:pPr>
            <w:r w:rsidRPr="005E2630">
              <w:t>Method</w:t>
            </w:r>
          </w:p>
        </w:tc>
        <w:tc>
          <w:tcPr>
            <w:tcW w:w="850" w:type="dxa"/>
            <w:shd w:val="clear" w:color="auto" w:fill="1C1F63" w:themeFill="text1"/>
          </w:tcPr>
          <w:p w14:paraId="7FC4BFEA" w14:textId="583C226C" w:rsidR="00AB3198" w:rsidRPr="005E2630" w:rsidRDefault="00AB3198" w:rsidP="00F210C2">
            <w:pPr>
              <w:jc w:val="center"/>
            </w:pPr>
            <w:r w:rsidRPr="005E2630">
              <w:t>Lead</w:t>
            </w:r>
          </w:p>
        </w:tc>
        <w:tc>
          <w:tcPr>
            <w:tcW w:w="1134" w:type="dxa"/>
            <w:shd w:val="clear" w:color="auto" w:fill="1C1F63" w:themeFill="text1"/>
          </w:tcPr>
          <w:p w14:paraId="3A035E68" w14:textId="16016699" w:rsidR="00AB3198" w:rsidRPr="005E2630" w:rsidRDefault="00AB3198" w:rsidP="00F210C2">
            <w:pPr>
              <w:jc w:val="center"/>
            </w:pPr>
            <w:r w:rsidRPr="005E2630">
              <w:t>Target start date</w:t>
            </w:r>
          </w:p>
        </w:tc>
        <w:tc>
          <w:tcPr>
            <w:tcW w:w="993" w:type="dxa"/>
            <w:gridSpan w:val="2"/>
            <w:shd w:val="clear" w:color="auto" w:fill="1C1F63" w:themeFill="text1"/>
          </w:tcPr>
          <w:p w14:paraId="2E4992ED" w14:textId="4EC9BB7F" w:rsidR="00AB3198" w:rsidRPr="005E2630" w:rsidRDefault="00AB3198" w:rsidP="00F210C2">
            <w:pPr>
              <w:jc w:val="center"/>
            </w:pPr>
            <w:r w:rsidRPr="005E2630">
              <w:t>Target End date</w:t>
            </w:r>
          </w:p>
        </w:tc>
        <w:tc>
          <w:tcPr>
            <w:tcW w:w="1275" w:type="dxa"/>
            <w:shd w:val="clear" w:color="auto" w:fill="1C1F63" w:themeFill="text1"/>
          </w:tcPr>
          <w:p w14:paraId="57964B17" w14:textId="2C2ACEA8" w:rsidR="00AB3198" w:rsidRPr="005E2630" w:rsidRDefault="00AB3198" w:rsidP="00F210C2">
            <w:pPr>
              <w:jc w:val="center"/>
            </w:pPr>
            <w:r w:rsidRPr="005E2630">
              <w:t>Resources Required</w:t>
            </w:r>
          </w:p>
        </w:tc>
      </w:tr>
      <w:tr w:rsidR="007D79A3" w:rsidRPr="005E2630" w14:paraId="2569631E" w14:textId="77777777" w:rsidTr="00F210C2">
        <w:trPr>
          <w:trHeight w:val="350"/>
        </w:trPr>
        <w:tc>
          <w:tcPr>
            <w:tcW w:w="1129" w:type="dxa"/>
          </w:tcPr>
          <w:p w14:paraId="53290710" w14:textId="6BAD00ED" w:rsidR="007D79A3" w:rsidRPr="005E2630" w:rsidRDefault="007D79A3" w:rsidP="007D79A3">
            <w:pPr>
              <w:jc w:val="both"/>
            </w:pPr>
            <w:r>
              <w:rPr>
                <w:color w:val="000000"/>
                <w:sz w:val="18"/>
                <w:szCs w:val="18"/>
              </w:rPr>
              <w:t>Staff</w:t>
            </w:r>
          </w:p>
        </w:tc>
        <w:tc>
          <w:tcPr>
            <w:tcW w:w="1985" w:type="dxa"/>
          </w:tcPr>
          <w:p w14:paraId="6800C40E" w14:textId="67097310" w:rsidR="007D79A3" w:rsidRPr="005E2630" w:rsidRDefault="007D79A3" w:rsidP="007D79A3">
            <w:pPr>
              <w:jc w:val="both"/>
            </w:pPr>
            <w:r>
              <w:rPr>
                <w:color w:val="000000"/>
                <w:sz w:val="18"/>
                <w:szCs w:val="18"/>
              </w:rPr>
              <w:t>To have Policy available to staff</w:t>
            </w:r>
          </w:p>
        </w:tc>
        <w:tc>
          <w:tcPr>
            <w:tcW w:w="2268" w:type="dxa"/>
          </w:tcPr>
          <w:p w14:paraId="006E45BA" w14:textId="70902D76" w:rsidR="007D79A3" w:rsidRPr="005E2630" w:rsidRDefault="007D79A3" w:rsidP="007D79A3">
            <w:pPr>
              <w:jc w:val="both"/>
            </w:pPr>
            <w:r>
              <w:rPr>
                <w:color w:val="000000"/>
                <w:sz w:val="18"/>
                <w:szCs w:val="18"/>
              </w:rPr>
              <w:t>To be published on the Hub</w:t>
            </w:r>
          </w:p>
        </w:tc>
        <w:tc>
          <w:tcPr>
            <w:tcW w:w="850" w:type="dxa"/>
          </w:tcPr>
          <w:p w14:paraId="21758E9E" w14:textId="662D0359" w:rsidR="007D79A3" w:rsidRPr="005E2630" w:rsidRDefault="007D79A3" w:rsidP="007D79A3">
            <w:pPr>
              <w:jc w:val="both"/>
            </w:pPr>
            <w:r>
              <w:rPr>
                <w:color w:val="000000"/>
                <w:sz w:val="18"/>
                <w:szCs w:val="18"/>
              </w:rPr>
              <w:t>Comms/IG</w:t>
            </w:r>
          </w:p>
        </w:tc>
        <w:tc>
          <w:tcPr>
            <w:tcW w:w="1134" w:type="dxa"/>
          </w:tcPr>
          <w:p w14:paraId="35ED1705" w14:textId="2F8012AB" w:rsidR="007D79A3" w:rsidRPr="005E2630" w:rsidRDefault="00597322" w:rsidP="007D79A3">
            <w:pPr>
              <w:jc w:val="both"/>
            </w:pPr>
            <w:r>
              <w:rPr>
                <w:color w:val="000000"/>
                <w:sz w:val="20"/>
                <w:szCs w:val="20"/>
              </w:rPr>
              <w:t xml:space="preserve">Sept </w:t>
            </w:r>
            <w:r w:rsidR="007D79A3">
              <w:rPr>
                <w:color w:val="000000"/>
                <w:sz w:val="20"/>
                <w:szCs w:val="20"/>
              </w:rPr>
              <w:t>2025</w:t>
            </w:r>
          </w:p>
        </w:tc>
        <w:tc>
          <w:tcPr>
            <w:tcW w:w="851" w:type="dxa"/>
          </w:tcPr>
          <w:p w14:paraId="6398F511" w14:textId="5F58EA8F" w:rsidR="007D79A3" w:rsidRPr="005E2630" w:rsidRDefault="00597322" w:rsidP="007D79A3">
            <w:pPr>
              <w:jc w:val="both"/>
            </w:pPr>
            <w:r>
              <w:rPr>
                <w:color w:val="000000"/>
                <w:sz w:val="20"/>
                <w:szCs w:val="20"/>
              </w:rPr>
              <w:t xml:space="preserve">Sept </w:t>
            </w:r>
            <w:r w:rsidR="007D79A3">
              <w:rPr>
                <w:color w:val="000000"/>
                <w:sz w:val="20"/>
                <w:szCs w:val="20"/>
              </w:rPr>
              <w:t xml:space="preserve">2025 </w:t>
            </w:r>
          </w:p>
        </w:tc>
        <w:tc>
          <w:tcPr>
            <w:tcW w:w="1417" w:type="dxa"/>
            <w:gridSpan w:val="2"/>
          </w:tcPr>
          <w:p w14:paraId="326AB72E" w14:textId="77777777" w:rsidR="007D79A3" w:rsidRDefault="007D79A3" w:rsidP="007D79A3">
            <w:pPr>
              <w:autoSpaceDE w:val="0"/>
              <w:autoSpaceDN w:val="0"/>
              <w:adjustRightInd w:val="0"/>
              <w:rPr>
                <w:color w:val="000000"/>
                <w:sz w:val="18"/>
                <w:szCs w:val="18"/>
              </w:rPr>
            </w:pPr>
            <w:r>
              <w:rPr>
                <w:color w:val="000000"/>
                <w:sz w:val="18"/>
                <w:szCs w:val="18"/>
              </w:rPr>
              <w:t>Comms Team</w:t>
            </w:r>
          </w:p>
          <w:p w14:paraId="7DFE7207" w14:textId="77777777" w:rsidR="007D79A3" w:rsidRPr="005E2630" w:rsidRDefault="007D79A3" w:rsidP="007D79A3">
            <w:pPr>
              <w:jc w:val="both"/>
            </w:pPr>
          </w:p>
        </w:tc>
      </w:tr>
      <w:tr w:rsidR="007D79A3" w:rsidRPr="005E2630" w14:paraId="25398254" w14:textId="77777777" w:rsidTr="00F210C2">
        <w:trPr>
          <w:trHeight w:val="350"/>
        </w:trPr>
        <w:tc>
          <w:tcPr>
            <w:tcW w:w="1129" w:type="dxa"/>
          </w:tcPr>
          <w:p w14:paraId="570C3104" w14:textId="43022326" w:rsidR="007D79A3" w:rsidRPr="005E2630" w:rsidRDefault="007D79A3" w:rsidP="007D79A3">
            <w:pPr>
              <w:jc w:val="both"/>
            </w:pPr>
            <w:r>
              <w:rPr>
                <w:color w:val="000000"/>
                <w:sz w:val="18"/>
                <w:szCs w:val="18"/>
              </w:rPr>
              <w:t>Staff</w:t>
            </w:r>
          </w:p>
        </w:tc>
        <w:tc>
          <w:tcPr>
            <w:tcW w:w="1985" w:type="dxa"/>
          </w:tcPr>
          <w:p w14:paraId="09C14C5C" w14:textId="440B2E90" w:rsidR="007D79A3" w:rsidRPr="005E2630" w:rsidRDefault="007D79A3" w:rsidP="007D79A3">
            <w:pPr>
              <w:jc w:val="both"/>
            </w:pPr>
            <w:r>
              <w:rPr>
                <w:color w:val="000000"/>
                <w:sz w:val="18"/>
                <w:szCs w:val="18"/>
              </w:rPr>
              <w:t>To ensure all staff are aware of the Policy</w:t>
            </w:r>
          </w:p>
        </w:tc>
        <w:tc>
          <w:tcPr>
            <w:tcW w:w="2268" w:type="dxa"/>
          </w:tcPr>
          <w:p w14:paraId="579B1A18" w14:textId="7C062845" w:rsidR="007D79A3" w:rsidRPr="005E2630" w:rsidRDefault="007D79A3" w:rsidP="007D79A3">
            <w:pPr>
              <w:jc w:val="both"/>
            </w:pPr>
            <w:r>
              <w:rPr>
                <w:color w:val="000000"/>
                <w:sz w:val="18"/>
                <w:szCs w:val="18"/>
              </w:rPr>
              <w:t>To include in The Voice</w:t>
            </w:r>
          </w:p>
        </w:tc>
        <w:tc>
          <w:tcPr>
            <w:tcW w:w="850" w:type="dxa"/>
          </w:tcPr>
          <w:p w14:paraId="7444FF28" w14:textId="1343D6BB" w:rsidR="007D79A3" w:rsidRPr="005E2630" w:rsidRDefault="007D79A3" w:rsidP="007D79A3">
            <w:pPr>
              <w:jc w:val="both"/>
            </w:pPr>
            <w:r>
              <w:rPr>
                <w:color w:val="000000"/>
                <w:sz w:val="18"/>
                <w:szCs w:val="18"/>
              </w:rPr>
              <w:t>Comms/IG</w:t>
            </w:r>
          </w:p>
        </w:tc>
        <w:tc>
          <w:tcPr>
            <w:tcW w:w="1134" w:type="dxa"/>
          </w:tcPr>
          <w:p w14:paraId="15FD85B7" w14:textId="712B51E1" w:rsidR="007D79A3" w:rsidRPr="005E2630" w:rsidRDefault="00597322" w:rsidP="007D79A3">
            <w:pPr>
              <w:jc w:val="both"/>
            </w:pPr>
            <w:r>
              <w:rPr>
                <w:color w:val="000000"/>
                <w:sz w:val="20"/>
                <w:szCs w:val="20"/>
              </w:rPr>
              <w:t xml:space="preserve">Sept </w:t>
            </w:r>
            <w:r w:rsidR="007D79A3">
              <w:rPr>
                <w:color w:val="000000"/>
                <w:sz w:val="20"/>
                <w:szCs w:val="20"/>
              </w:rPr>
              <w:t>2025</w:t>
            </w:r>
          </w:p>
        </w:tc>
        <w:tc>
          <w:tcPr>
            <w:tcW w:w="851" w:type="dxa"/>
          </w:tcPr>
          <w:p w14:paraId="39FF6B6A" w14:textId="25F10E17" w:rsidR="007D79A3" w:rsidRPr="005E2630" w:rsidRDefault="00597322" w:rsidP="007D79A3">
            <w:pPr>
              <w:jc w:val="both"/>
            </w:pPr>
            <w:r>
              <w:rPr>
                <w:color w:val="000000"/>
                <w:sz w:val="20"/>
                <w:szCs w:val="20"/>
              </w:rPr>
              <w:t xml:space="preserve">Sept </w:t>
            </w:r>
            <w:r w:rsidR="007D79A3">
              <w:rPr>
                <w:color w:val="000000"/>
                <w:sz w:val="20"/>
                <w:szCs w:val="20"/>
              </w:rPr>
              <w:t>2025</w:t>
            </w:r>
          </w:p>
        </w:tc>
        <w:tc>
          <w:tcPr>
            <w:tcW w:w="1417" w:type="dxa"/>
            <w:gridSpan w:val="2"/>
          </w:tcPr>
          <w:p w14:paraId="16C88240" w14:textId="751832B8" w:rsidR="007D79A3" w:rsidRPr="005E2630" w:rsidRDefault="007D79A3" w:rsidP="007D79A3">
            <w:pPr>
              <w:jc w:val="both"/>
            </w:pPr>
            <w:r>
              <w:rPr>
                <w:color w:val="000000"/>
                <w:sz w:val="18"/>
                <w:szCs w:val="18"/>
              </w:rPr>
              <w:t>Comms Team</w:t>
            </w:r>
          </w:p>
        </w:tc>
      </w:tr>
      <w:tr w:rsidR="007D79A3" w:rsidRPr="005E2630" w14:paraId="7E4453BD" w14:textId="77777777" w:rsidTr="00F210C2">
        <w:trPr>
          <w:trHeight w:val="350"/>
        </w:trPr>
        <w:tc>
          <w:tcPr>
            <w:tcW w:w="1129" w:type="dxa"/>
          </w:tcPr>
          <w:p w14:paraId="2A49A962" w14:textId="3C5EC12B" w:rsidR="007D79A3" w:rsidRPr="005E2630" w:rsidRDefault="007D79A3" w:rsidP="007D79A3">
            <w:pPr>
              <w:jc w:val="both"/>
            </w:pPr>
            <w:r>
              <w:rPr>
                <w:color w:val="000000"/>
                <w:sz w:val="18"/>
                <w:szCs w:val="18"/>
              </w:rPr>
              <w:t>Staff</w:t>
            </w:r>
          </w:p>
        </w:tc>
        <w:tc>
          <w:tcPr>
            <w:tcW w:w="1985" w:type="dxa"/>
          </w:tcPr>
          <w:p w14:paraId="66F3D869" w14:textId="1A256012" w:rsidR="007D79A3" w:rsidRPr="005E2630" w:rsidRDefault="007D79A3" w:rsidP="007D79A3">
            <w:pPr>
              <w:jc w:val="both"/>
            </w:pPr>
            <w:r>
              <w:rPr>
                <w:color w:val="000000"/>
                <w:sz w:val="18"/>
                <w:szCs w:val="18"/>
              </w:rPr>
              <w:t>To ensure all staff are aware of the Policy</w:t>
            </w:r>
          </w:p>
        </w:tc>
        <w:tc>
          <w:tcPr>
            <w:tcW w:w="2268" w:type="dxa"/>
          </w:tcPr>
          <w:p w14:paraId="33C21CBF" w14:textId="68265F1E" w:rsidR="007D79A3" w:rsidRPr="005E2630" w:rsidRDefault="007D79A3" w:rsidP="007D79A3">
            <w:pPr>
              <w:jc w:val="both"/>
            </w:pPr>
            <w:r>
              <w:rPr>
                <w:color w:val="000000"/>
                <w:sz w:val="18"/>
                <w:szCs w:val="18"/>
              </w:rPr>
              <w:t xml:space="preserve">To be sent to all </w:t>
            </w:r>
            <w:r w:rsidR="00DF7F55">
              <w:rPr>
                <w:color w:val="000000"/>
                <w:sz w:val="18"/>
                <w:szCs w:val="18"/>
              </w:rPr>
              <w:t xml:space="preserve">DIGs, </w:t>
            </w:r>
            <w:r>
              <w:rPr>
                <w:color w:val="000000"/>
                <w:sz w:val="18"/>
                <w:szCs w:val="18"/>
              </w:rPr>
              <w:t>IAO/IAAs</w:t>
            </w:r>
          </w:p>
        </w:tc>
        <w:tc>
          <w:tcPr>
            <w:tcW w:w="850" w:type="dxa"/>
          </w:tcPr>
          <w:p w14:paraId="38D594BE" w14:textId="7A8E5BC4" w:rsidR="007D79A3" w:rsidRPr="005E2630" w:rsidRDefault="007D79A3" w:rsidP="007D79A3">
            <w:pPr>
              <w:jc w:val="both"/>
            </w:pPr>
            <w:r>
              <w:rPr>
                <w:color w:val="000000"/>
                <w:sz w:val="18"/>
                <w:szCs w:val="18"/>
              </w:rPr>
              <w:t>IG</w:t>
            </w:r>
          </w:p>
        </w:tc>
        <w:tc>
          <w:tcPr>
            <w:tcW w:w="1134" w:type="dxa"/>
          </w:tcPr>
          <w:p w14:paraId="74B81031" w14:textId="2BB64AD2" w:rsidR="007D79A3" w:rsidRPr="005E2630" w:rsidRDefault="00597322" w:rsidP="007D79A3">
            <w:pPr>
              <w:jc w:val="both"/>
            </w:pPr>
            <w:r>
              <w:rPr>
                <w:color w:val="000000"/>
                <w:sz w:val="20"/>
                <w:szCs w:val="20"/>
              </w:rPr>
              <w:t xml:space="preserve">Sept </w:t>
            </w:r>
            <w:r w:rsidR="007D79A3">
              <w:rPr>
                <w:color w:val="000000"/>
                <w:sz w:val="20"/>
                <w:szCs w:val="20"/>
              </w:rPr>
              <w:t xml:space="preserve">2025 </w:t>
            </w:r>
          </w:p>
        </w:tc>
        <w:tc>
          <w:tcPr>
            <w:tcW w:w="851" w:type="dxa"/>
          </w:tcPr>
          <w:p w14:paraId="54521977" w14:textId="0B611230" w:rsidR="007D79A3" w:rsidRPr="005E2630" w:rsidRDefault="00597322" w:rsidP="007D79A3">
            <w:pPr>
              <w:jc w:val="both"/>
            </w:pPr>
            <w:r>
              <w:rPr>
                <w:color w:val="000000"/>
                <w:sz w:val="20"/>
                <w:szCs w:val="20"/>
              </w:rPr>
              <w:t xml:space="preserve">Sept </w:t>
            </w:r>
            <w:r w:rsidR="007D79A3">
              <w:rPr>
                <w:color w:val="000000"/>
                <w:sz w:val="20"/>
                <w:szCs w:val="20"/>
              </w:rPr>
              <w:t>2025</w:t>
            </w:r>
          </w:p>
        </w:tc>
        <w:tc>
          <w:tcPr>
            <w:tcW w:w="1417" w:type="dxa"/>
            <w:gridSpan w:val="2"/>
          </w:tcPr>
          <w:p w14:paraId="6CA7D932" w14:textId="19FAF98A" w:rsidR="007D79A3" w:rsidRPr="005E2630" w:rsidRDefault="007D79A3" w:rsidP="007D79A3">
            <w:pPr>
              <w:jc w:val="both"/>
            </w:pPr>
            <w:r>
              <w:rPr>
                <w:color w:val="000000"/>
                <w:sz w:val="18"/>
                <w:szCs w:val="18"/>
              </w:rPr>
              <w:t>N/A</w:t>
            </w:r>
          </w:p>
        </w:tc>
      </w:tr>
      <w:tr w:rsidR="00DF7F55" w:rsidRPr="005E2630" w14:paraId="29E423A7" w14:textId="77777777" w:rsidTr="00F210C2">
        <w:trPr>
          <w:trHeight w:val="350"/>
        </w:trPr>
        <w:tc>
          <w:tcPr>
            <w:tcW w:w="1129" w:type="dxa"/>
          </w:tcPr>
          <w:p w14:paraId="2CABB9CC" w14:textId="28EEDB55" w:rsidR="00DF7F55" w:rsidRDefault="00DF7F55" w:rsidP="007D79A3">
            <w:pPr>
              <w:jc w:val="both"/>
              <w:rPr>
                <w:color w:val="000000"/>
                <w:sz w:val="18"/>
                <w:szCs w:val="18"/>
              </w:rPr>
            </w:pPr>
            <w:r>
              <w:rPr>
                <w:color w:val="000000"/>
                <w:sz w:val="18"/>
                <w:szCs w:val="18"/>
              </w:rPr>
              <w:t>Executive Leadership Team</w:t>
            </w:r>
          </w:p>
        </w:tc>
        <w:tc>
          <w:tcPr>
            <w:tcW w:w="1985" w:type="dxa"/>
          </w:tcPr>
          <w:p w14:paraId="5303963C" w14:textId="71196813" w:rsidR="00DF7F55" w:rsidRDefault="00DF7F55" w:rsidP="007D79A3">
            <w:pPr>
              <w:jc w:val="both"/>
              <w:rPr>
                <w:color w:val="000000"/>
                <w:sz w:val="18"/>
                <w:szCs w:val="18"/>
              </w:rPr>
            </w:pPr>
            <w:r>
              <w:rPr>
                <w:color w:val="000000"/>
                <w:sz w:val="18"/>
                <w:szCs w:val="18"/>
              </w:rPr>
              <w:t>To ensure awareness of the Policy</w:t>
            </w:r>
          </w:p>
        </w:tc>
        <w:tc>
          <w:tcPr>
            <w:tcW w:w="2268" w:type="dxa"/>
          </w:tcPr>
          <w:p w14:paraId="4BA74E71" w14:textId="1789221E" w:rsidR="00DF7F55" w:rsidRDefault="00DF7F55" w:rsidP="007D79A3">
            <w:pPr>
              <w:jc w:val="both"/>
              <w:rPr>
                <w:color w:val="000000"/>
                <w:sz w:val="18"/>
                <w:szCs w:val="18"/>
              </w:rPr>
            </w:pPr>
            <w:r>
              <w:rPr>
                <w:color w:val="000000"/>
                <w:sz w:val="18"/>
                <w:szCs w:val="18"/>
              </w:rPr>
              <w:t>Slides and presentation</w:t>
            </w:r>
          </w:p>
        </w:tc>
        <w:tc>
          <w:tcPr>
            <w:tcW w:w="850" w:type="dxa"/>
          </w:tcPr>
          <w:p w14:paraId="6C792C4D" w14:textId="211B4CDF" w:rsidR="00DF7F55" w:rsidRDefault="00DF7F55" w:rsidP="007D79A3">
            <w:pPr>
              <w:jc w:val="both"/>
              <w:rPr>
                <w:color w:val="000000"/>
                <w:sz w:val="18"/>
                <w:szCs w:val="18"/>
              </w:rPr>
            </w:pPr>
            <w:r>
              <w:rPr>
                <w:color w:val="000000"/>
                <w:sz w:val="18"/>
                <w:szCs w:val="18"/>
              </w:rPr>
              <w:t>BNSSG Cyber Lead</w:t>
            </w:r>
          </w:p>
        </w:tc>
        <w:tc>
          <w:tcPr>
            <w:tcW w:w="1134" w:type="dxa"/>
          </w:tcPr>
          <w:p w14:paraId="7FA56B59" w14:textId="4765F502" w:rsidR="00DF7F55" w:rsidRDefault="00597322" w:rsidP="007D79A3">
            <w:pPr>
              <w:jc w:val="both"/>
              <w:rPr>
                <w:color w:val="000000"/>
                <w:sz w:val="20"/>
                <w:szCs w:val="20"/>
              </w:rPr>
            </w:pPr>
            <w:r>
              <w:rPr>
                <w:color w:val="000000"/>
                <w:sz w:val="20"/>
                <w:szCs w:val="20"/>
              </w:rPr>
              <w:t xml:space="preserve">Sept </w:t>
            </w:r>
            <w:r w:rsidR="00DF7F55">
              <w:rPr>
                <w:color w:val="000000"/>
                <w:sz w:val="20"/>
                <w:szCs w:val="20"/>
              </w:rPr>
              <w:t>2025</w:t>
            </w:r>
          </w:p>
        </w:tc>
        <w:tc>
          <w:tcPr>
            <w:tcW w:w="851" w:type="dxa"/>
          </w:tcPr>
          <w:p w14:paraId="08142C66" w14:textId="64044576" w:rsidR="00DF7F55" w:rsidRDefault="00597322" w:rsidP="007D79A3">
            <w:pPr>
              <w:jc w:val="both"/>
              <w:rPr>
                <w:color w:val="000000"/>
                <w:sz w:val="20"/>
                <w:szCs w:val="20"/>
              </w:rPr>
            </w:pPr>
            <w:r>
              <w:rPr>
                <w:color w:val="000000"/>
                <w:sz w:val="20"/>
                <w:szCs w:val="20"/>
              </w:rPr>
              <w:t xml:space="preserve">Sept </w:t>
            </w:r>
            <w:r w:rsidR="00DF7F55">
              <w:rPr>
                <w:color w:val="000000"/>
                <w:sz w:val="20"/>
                <w:szCs w:val="20"/>
              </w:rPr>
              <w:t>2025</w:t>
            </w:r>
          </w:p>
        </w:tc>
        <w:tc>
          <w:tcPr>
            <w:tcW w:w="1417" w:type="dxa"/>
            <w:gridSpan w:val="2"/>
          </w:tcPr>
          <w:p w14:paraId="08F7EA4C" w14:textId="2882CFC5" w:rsidR="00DF7F55" w:rsidDel="00DF7F55" w:rsidRDefault="00597322" w:rsidP="007D79A3">
            <w:pPr>
              <w:jc w:val="both"/>
              <w:rPr>
                <w:color w:val="000000"/>
                <w:sz w:val="18"/>
                <w:szCs w:val="18"/>
              </w:rPr>
            </w:pPr>
            <w:r>
              <w:rPr>
                <w:color w:val="000000"/>
                <w:sz w:val="18"/>
                <w:szCs w:val="18"/>
              </w:rPr>
              <w:t xml:space="preserve">IG Consultant </w:t>
            </w:r>
          </w:p>
        </w:tc>
      </w:tr>
      <w:bookmarkEnd w:id="44"/>
    </w:tbl>
    <w:p w14:paraId="678208B8" w14:textId="77777777" w:rsidR="001D49CF" w:rsidRPr="005E2630" w:rsidRDefault="001D49CF" w:rsidP="005E2630">
      <w:pPr>
        <w:jc w:val="both"/>
      </w:pPr>
    </w:p>
    <w:sectPr w:rsidR="001D49CF" w:rsidRPr="005E2630" w:rsidSect="00951EFB">
      <w:headerReference w:type="default" r:id="rId19"/>
      <w:footerReference w:type="even" r:id="rId20"/>
      <w:footerReference w:type="default" r:id="rId21"/>
      <w:headerReference w:type="first" r:id="rId22"/>
      <w:footerReference w:type="first" r:id="rId23"/>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1A46" w14:textId="77777777" w:rsidR="00A06A1C" w:rsidRPr="00EF3A62" w:rsidRDefault="00A06A1C" w:rsidP="008F7D93">
      <w:r w:rsidRPr="00EF3A62">
        <w:separator/>
      </w:r>
    </w:p>
  </w:endnote>
  <w:endnote w:type="continuationSeparator" w:id="0">
    <w:p w14:paraId="48F650EA" w14:textId="77777777" w:rsidR="00A06A1C" w:rsidRPr="00EF3A62" w:rsidRDefault="00A06A1C" w:rsidP="008F7D93">
      <w:r w:rsidRPr="00EF3A62">
        <w:continuationSeparator/>
      </w:r>
    </w:p>
  </w:endnote>
  <w:endnote w:type="continuationNotice" w:id="1">
    <w:p w14:paraId="6BF6DACB" w14:textId="77777777" w:rsidR="00A06A1C" w:rsidRPr="00EF3A62" w:rsidRDefault="00A06A1C"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 w14:paraId="7B9CD49D" w14:textId="77777777" w:rsidR="00FD228A" w:rsidRDefault="00FD228A"/>
  <w:p w14:paraId="4D88B1A9" w14:textId="77777777" w:rsidR="00FD228A" w:rsidRDefault="00FD22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28CBBBB5" w14:textId="353D5E8B" w:rsidR="00420AAD" w:rsidRPr="00EF3A62" w:rsidRDefault="00392DE3" w:rsidP="00420AAD">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r w:rsidR="00420AAD" w:rsidRPr="00EF3A62">
          <w:rPr>
            <w:noProof/>
          </w:rPr>
          <w:drawing>
            <wp:anchor distT="0" distB="0" distL="114300" distR="114300" simplePos="0" relativeHeight="251658246" behindDoc="1" locked="0" layoutInCell="1" allowOverlap="1" wp14:anchorId="3FFAA61E" wp14:editId="76C510A9">
              <wp:simplePos x="0" y="0"/>
              <wp:positionH relativeFrom="column">
                <wp:posOffset>0</wp:posOffset>
              </wp:positionH>
              <wp:positionV relativeFrom="paragraph">
                <wp:posOffset>104140</wp:posOffset>
              </wp:positionV>
              <wp:extent cx="1816100" cy="220980"/>
              <wp:effectExtent l="0" t="0" r="0" b="7620"/>
              <wp:wrapNone/>
              <wp:docPr id="51793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816100" cy="220980"/>
                      </a:xfrm>
                      <a:prstGeom prst="rect">
                        <a:avLst/>
                      </a:prstGeom>
                    </pic:spPr>
                  </pic:pic>
                </a:graphicData>
              </a:graphic>
            </wp:anchor>
          </w:drawing>
        </w:r>
      </w:p>
      <w:p w14:paraId="32998FD8" w14:textId="5909499A" w:rsidR="00392DE3" w:rsidRPr="00EF3A62" w:rsidRDefault="004206FD" w:rsidP="00420AAD">
        <w:pPr>
          <w:pStyle w:val="Footer"/>
          <w:tabs>
            <w:tab w:val="clear" w:pos="4680"/>
            <w:tab w:val="clear" w:pos="9360"/>
            <w:tab w:val="left" w:pos="8220"/>
          </w:tabs>
          <w:jc w:val="right"/>
        </w:pPr>
        <w:r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189963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r w:rsidR="004A27F2">
          <w:tab/>
        </w:r>
        <w:r w:rsidR="009043A7">
          <w:t>IT Password Policy</w:t>
        </w:r>
      </w:p>
    </w:sdtContent>
  </w:sdt>
  <w:p w14:paraId="2A2C6C56" w14:textId="77777777" w:rsidR="00FD228A" w:rsidRDefault="00FD22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7ED79B1E">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1" behindDoc="0" locked="0" layoutInCell="1" allowOverlap="1" wp14:anchorId="3066D6A5" wp14:editId="74453E72">
              <wp:simplePos x="0" y="0"/>
              <wp:positionH relativeFrom="page">
                <wp:posOffset>-6485</wp:posOffset>
              </wp:positionH>
              <wp:positionV relativeFrom="page">
                <wp:posOffset>10642059</wp:posOffset>
              </wp:positionV>
              <wp:extent cx="7586345" cy="64297"/>
              <wp:effectExtent l="0" t="0" r="0" b="0"/>
              <wp:wrapSquare wrapText="bothSides"/>
              <wp:docPr id="21434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9779347" w14:textId="77777777" w:rsidR="00FD228A" w:rsidRDefault="00FD22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3C6F" w14:textId="77777777" w:rsidR="00A06A1C" w:rsidRPr="00EF3A62" w:rsidRDefault="00A06A1C" w:rsidP="008F7D93">
      <w:r w:rsidRPr="00EF3A62">
        <w:separator/>
      </w:r>
    </w:p>
  </w:footnote>
  <w:footnote w:type="continuationSeparator" w:id="0">
    <w:p w14:paraId="1C86DC61" w14:textId="77777777" w:rsidR="00A06A1C" w:rsidRPr="00EF3A62" w:rsidRDefault="00A06A1C" w:rsidP="008F7D93">
      <w:r w:rsidRPr="00EF3A62">
        <w:continuationSeparator/>
      </w:r>
    </w:p>
  </w:footnote>
  <w:footnote w:type="continuationNotice" w:id="1">
    <w:p w14:paraId="1D6E362D" w14:textId="77777777" w:rsidR="00A06A1C" w:rsidRPr="00EF3A62" w:rsidRDefault="00A06A1C"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2" behindDoc="0" locked="0" layoutInCell="1" allowOverlap="1" wp14:anchorId="7C75C362" wp14:editId="2361295A">
          <wp:simplePos x="0" y="0"/>
          <wp:positionH relativeFrom="column">
            <wp:posOffset>4976703</wp:posOffset>
          </wp:positionH>
          <wp:positionV relativeFrom="paragraph">
            <wp:posOffset>361950</wp:posOffset>
          </wp:positionV>
          <wp:extent cx="1246297" cy="412750"/>
          <wp:effectExtent l="0" t="0" r="0" b="6350"/>
          <wp:wrapNone/>
          <wp:docPr id="170680668"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3" behindDoc="0" locked="0" layoutInCell="1" allowOverlap="1" wp14:anchorId="333785E6" wp14:editId="2A33F285">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1390" name="Picture 4">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CA04E" w14:textId="77777777" w:rsidR="00FD228A" w:rsidRDefault="00FD228A"/>
  <w:p w14:paraId="5892CB46" w14:textId="77777777" w:rsidR="00FD228A" w:rsidRDefault="00FD22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Default="004203CB" w:rsidP="008F7D93">
    <w:pPr>
      <w:pStyle w:val="Header"/>
    </w:pPr>
  </w:p>
  <w:p w14:paraId="0650511F" w14:textId="77777777" w:rsidR="00961601" w:rsidRDefault="00961601" w:rsidP="008F7D93">
    <w:pPr>
      <w:pStyle w:val="Header"/>
    </w:pPr>
  </w:p>
  <w:p w14:paraId="35D3D236" w14:textId="77777777" w:rsidR="00961601" w:rsidRDefault="00961601" w:rsidP="008F7D93">
    <w:pPr>
      <w:pStyle w:val="Header"/>
    </w:pPr>
  </w:p>
  <w:p w14:paraId="0ACB8FE1" w14:textId="77777777" w:rsidR="00961601" w:rsidRDefault="00961601" w:rsidP="00A351F6">
    <w:pPr>
      <w:pStyle w:val="Header"/>
      <w:jc w:val="center"/>
    </w:pPr>
  </w:p>
  <w:p w14:paraId="53B99A1C" w14:textId="0AF3ECC6" w:rsidR="00FD228A" w:rsidRDefault="00A351F6" w:rsidP="00A351F6">
    <w:pPr>
      <w:pStyle w:val="Header"/>
      <w:tabs>
        <w:tab w:val="clear" w:pos="4680"/>
        <w:tab w:val="clear" w:pos="9360"/>
        <w:tab w:val="left" w:pos="2870"/>
      </w:tabs>
    </w:pPr>
    <w:r>
      <w:tab/>
    </w:r>
  </w:p>
  <w:p w14:paraId="6D918FA1" w14:textId="77777777" w:rsidR="00FD228A" w:rsidRDefault="00FD22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14C4C8D"/>
    <w:multiLevelType w:val="multilevel"/>
    <w:tmpl w:val="0EB244AA"/>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47050FA"/>
    <w:multiLevelType w:val="hybridMultilevel"/>
    <w:tmpl w:val="BFFC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558DA"/>
    <w:multiLevelType w:val="hybridMultilevel"/>
    <w:tmpl w:val="5DBA421A"/>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5" w15:restartNumberingAfterBreak="0">
    <w:nsid w:val="22CF08F7"/>
    <w:multiLevelType w:val="hybridMultilevel"/>
    <w:tmpl w:val="5E5C666A"/>
    <w:lvl w:ilvl="0" w:tplc="960240AA">
      <w:start w:val="1"/>
      <w:numFmt w:val="bullet"/>
      <w:lvlText w:val=""/>
      <w:lvlJc w:val="left"/>
      <w:pPr>
        <w:tabs>
          <w:tab w:val="num" w:pos="886"/>
        </w:tabs>
        <w:ind w:left="886" w:hanging="227"/>
      </w:pPr>
      <w:rPr>
        <w:rFonts w:ascii="Symbol" w:hAnsi="Symbol" w:hint="default"/>
        <w:color w:val="auto"/>
      </w:rPr>
    </w:lvl>
    <w:lvl w:ilvl="1" w:tplc="08090003">
      <w:start w:val="1"/>
      <w:numFmt w:val="bullet"/>
      <w:lvlText w:val="o"/>
      <w:lvlJc w:val="left"/>
      <w:pPr>
        <w:tabs>
          <w:tab w:val="num" w:pos="1986"/>
        </w:tabs>
        <w:ind w:left="1986" w:hanging="360"/>
      </w:pPr>
      <w:rPr>
        <w:rFonts w:ascii="Courier New" w:hAnsi="Courier New" w:hint="default"/>
      </w:rPr>
    </w:lvl>
    <w:lvl w:ilvl="2" w:tplc="08090005" w:tentative="1">
      <w:start w:val="1"/>
      <w:numFmt w:val="bullet"/>
      <w:lvlText w:val=""/>
      <w:lvlJc w:val="left"/>
      <w:pPr>
        <w:tabs>
          <w:tab w:val="num" w:pos="2706"/>
        </w:tabs>
        <w:ind w:left="2706" w:hanging="360"/>
      </w:pPr>
      <w:rPr>
        <w:rFonts w:ascii="Wingdings" w:hAnsi="Wingdings" w:hint="default"/>
      </w:rPr>
    </w:lvl>
    <w:lvl w:ilvl="3" w:tplc="08090001" w:tentative="1">
      <w:start w:val="1"/>
      <w:numFmt w:val="bullet"/>
      <w:lvlText w:val=""/>
      <w:lvlJc w:val="left"/>
      <w:pPr>
        <w:tabs>
          <w:tab w:val="num" w:pos="3426"/>
        </w:tabs>
        <w:ind w:left="3426" w:hanging="360"/>
      </w:pPr>
      <w:rPr>
        <w:rFonts w:ascii="Symbol" w:hAnsi="Symbol" w:hint="default"/>
      </w:rPr>
    </w:lvl>
    <w:lvl w:ilvl="4" w:tplc="08090003" w:tentative="1">
      <w:start w:val="1"/>
      <w:numFmt w:val="bullet"/>
      <w:lvlText w:val="o"/>
      <w:lvlJc w:val="left"/>
      <w:pPr>
        <w:tabs>
          <w:tab w:val="num" w:pos="4146"/>
        </w:tabs>
        <w:ind w:left="4146" w:hanging="360"/>
      </w:pPr>
      <w:rPr>
        <w:rFonts w:ascii="Courier New" w:hAnsi="Courier New" w:hint="default"/>
      </w:rPr>
    </w:lvl>
    <w:lvl w:ilvl="5" w:tplc="08090005" w:tentative="1">
      <w:start w:val="1"/>
      <w:numFmt w:val="bullet"/>
      <w:lvlText w:val=""/>
      <w:lvlJc w:val="left"/>
      <w:pPr>
        <w:tabs>
          <w:tab w:val="num" w:pos="4866"/>
        </w:tabs>
        <w:ind w:left="4866" w:hanging="360"/>
      </w:pPr>
      <w:rPr>
        <w:rFonts w:ascii="Wingdings" w:hAnsi="Wingdings" w:hint="default"/>
      </w:rPr>
    </w:lvl>
    <w:lvl w:ilvl="6" w:tplc="08090001" w:tentative="1">
      <w:start w:val="1"/>
      <w:numFmt w:val="bullet"/>
      <w:lvlText w:val=""/>
      <w:lvlJc w:val="left"/>
      <w:pPr>
        <w:tabs>
          <w:tab w:val="num" w:pos="5586"/>
        </w:tabs>
        <w:ind w:left="5586" w:hanging="360"/>
      </w:pPr>
      <w:rPr>
        <w:rFonts w:ascii="Symbol" w:hAnsi="Symbol" w:hint="default"/>
      </w:rPr>
    </w:lvl>
    <w:lvl w:ilvl="7" w:tplc="08090003" w:tentative="1">
      <w:start w:val="1"/>
      <w:numFmt w:val="bullet"/>
      <w:lvlText w:val="o"/>
      <w:lvlJc w:val="left"/>
      <w:pPr>
        <w:tabs>
          <w:tab w:val="num" w:pos="6306"/>
        </w:tabs>
        <w:ind w:left="6306" w:hanging="360"/>
      </w:pPr>
      <w:rPr>
        <w:rFonts w:ascii="Courier New" w:hAnsi="Courier New" w:hint="default"/>
      </w:rPr>
    </w:lvl>
    <w:lvl w:ilvl="8" w:tplc="08090005" w:tentative="1">
      <w:start w:val="1"/>
      <w:numFmt w:val="bullet"/>
      <w:lvlText w:val=""/>
      <w:lvlJc w:val="left"/>
      <w:pPr>
        <w:tabs>
          <w:tab w:val="num" w:pos="7026"/>
        </w:tabs>
        <w:ind w:left="7026" w:hanging="360"/>
      </w:pPr>
      <w:rPr>
        <w:rFonts w:ascii="Wingdings" w:hAnsi="Wingdings" w:hint="default"/>
      </w:rPr>
    </w:lvl>
  </w:abstractNum>
  <w:abstractNum w:abstractNumId="6" w15:restartNumberingAfterBreak="0">
    <w:nsid w:val="2ED4423B"/>
    <w:multiLevelType w:val="hybridMultilevel"/>
    <w:tmpl w:val="29644C0A"/>
    <w:lvl w:ilvl="0" w:tplc="1E5C1FC6">
      <w:numFmt w:val="bullet"/>
      <w:lvlText w:val="•"/>
      <w:lvlJc w:val="left"/>
      <w:pPr>
        <w:ind w:left="720" w:hanging="72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64489D"/>
    <w:multiLevelType w:val="multilevel"/>
    <w:tmpl w:val="B248FD68"/>
    <w:lvl w:ilvl="0">
      <w:start w:val="1"/>
      <w:numFmt w:val="decimal"/>
      <w:lvlText w:val="%1"/>
      <w:lvlJc w:val="left"/>
      <w:pPr>
        <w:ind w:left="360" w:hanging="360"/>
      </w:pPr>
      <w:rPr>
        <w:rFonts w:hint="default"/>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0BD0EF1"/>
    <w:multiLevelType w:val="hybridMultilevel"/>
    <w:tmpl w:val="ADC27268"/>
    <w:lvl w:ilvl="0" w:tplc="814CB07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1051E8"/>
    <w:multiLevelType w:val="multilevel"/>
    <w:tmpl w:val="8F22A68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4E74164"/>
    <w:multiLevelType w:val="multilevel"/>
    <w:tmpl w:val="79C4B64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FB3C24"/>
    <w:multiLevelType w:val="hybridMultilevel"/>
    <w:tmpl w:val="4B30FB90"/>
    <w:lvl w:ilvl="0" w:tplc="1E5C1FC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2434A"/>
    <w:multiLevelType w:val="hybridMultilevel"/>
    <w:tmpl w:val="E056CB1C"/>
    <w:lvl w:ilvl="0" w:tplc="96AA64B6">
      <w:start w:val="1"/>
      <w:numFmt w:val="decimal"/>
      <w:lvlText w:val="1.%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82F87"/>
    <w:multiLevelType w:val="hybridMultilevel"/>
    <w:tmpl w:val="FA120A9C"/>
    <w:lvl w:ilvl="0" w:tplc="CDBC6298">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512B47"/>
    <w:multiLevelType w:val="hybridMultilevel"/>
    <w:tmpl w:val="E6D06BC6"/>
    <w:lvl w:ilvl="0" w:tplc="1E5C1FC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8A50C5"/>
    <w:multiLevelType w:val="hybridMultilevel"/>
    <w:tmpl w:val="AD94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F3C38"/>
    <w:multiLevelType w:val="hybridMultilevel"/>
    <w:tmpl w:val="316C73A0"/>
    <w:lvl w:ilvl="0" w:tplc="536CAAB6">
      <w:start w:val="1"/>
      <w:numFmt w:val="bullet"/>
      <w:lvlText w:val=""/>
      <w:lvlJc w:val="left"/>
      <w:pPr>
        <w:ind w:left="720" w:hanging="360"/>
      </w:pPr>
      <w:rPr>
        <w:rFonts w:ascii="Symbol" w:hAnsi="Symbol" w:hint="default"/>
      </w:rPr>
    </w:lvl>
    <w:lvl w:ilvl="1" w:tplc="915CEBA2">
      <w:start w:val="1"/>
      <w:numFmt w:val="bullet"/>
      <w:lvlText w:val="o"/>
      <w:lvlJc w:val="left"/>
      <w:pPr>
        <w:ind w:left="1440" w:hanging="360"/>
      </w:pPr>
      <w:rPr>
        <w:rFonts w:ascii="Courier New" w:hAnsi="Courier New" w:hint="default"/>
      </w:rPr>
    </w:lvl>
    <w:lvl w:ilvl="2" w:tplc="510480C6">
      <w:start w:val="1"/>
      <w:numFmt w:val="bullet"/>
      <w:lvlText w:val=""/>
      <w:lvlJc w:val="left"/>
      <w:pPr>
        <w:ind w:left="2160" w:hanging="360"/>
      </w:pPr>
      <w:rPr>
        <w:rFonts w:ascii="Wingdings" w:hAnsi="Wingdings" w:hint="default"/>
      </w:rPr>
    </w:lvl>
    <w:lvl w:ilvl="3" w:tplc="A64E690E">
      <w:start w:val="1"/>
      <w:numFmt w:val="bullet"/>
      <w:lvlText w:val=""/>
      <w:lvlJc w:val="left"/>
      <w:pPr>
        <w:ind w:left="2880" w:hanging="360"/>
      </w:pPr>
      <w:rPr>
        <w:rFonts w:ascii="Symbol" w:hAnsi="Symbol" w:hint="default"/>
      </w:rPr>
    </w:lvl>
    <w:lvl w:ilvl="4" w:tplc="A0C4F142">
      <w:start w:val="1"/>
      <w:numFmt w:val="bullet"/>
      <w:lvlText w:val="o"/>
      <w:lvlJc w:val="left"/>
      <w:pPr>
        <w:ind w:left="3600" w:hanging="360"/>
      </w:pPr>
      <w:rPr>
        <w:rFonts w:ascii="Courier New" w:hAnsi="Courier New" w:hint="default"/>
      </w:rPr>
    </w:lvl>
    <w:lvl w:ilvl="5" w:tplc="FC366C36">
      <w:start w:val="1"/>
      <w:numFmt w:val="bullet"/>
      <w:lvlText w:val=""/>
      <w:lvlJc w:val="left"/>
      <w:pPr>
        <w:ind w:left="4320" w:hanging="360"/>
      </w:pPr>
      <w:rPr>
        <w:rFonts w:ascii="Wingdings" w:hAnsi="Wingdings" w:hint="default"/>
      </w:rPr>
    </w:lvl>
    <w:lvl w:ilvl="6" w:tplc="EB4C5AE4">
      <w:start w:val="1"/>
      <w:numFmt w:val="bullet"/>
      <w:lvlText w:val=""/>
      <w:lvlJc w:val="left"/>
      <w:pPr>
        <w:ind w:left="5040" w:hanging="360"/>
      </w:pPr>
      <w:rPr>
        <w:rFonts w:ascii="Symbol" w:hAnsi="Symbol" w:hint="default"/>
      </w:rPr>
    </w:lvl>
    <w:lvl w:ilvl="7" w:tplc="70BA15DC">
      <w:start w:val="1"/>
      <w:numFmt w:val="bullet"/>
      <w:lvlText w:val="o"/>
      <w:lvlJc w:val="left"/>
      <w:pPr>
        <w:ind w:left="5760" w:hanging="360"/>
      </w:pPr>
      <w:rPr>
        <w:rFonts w:ascii="Courier New" w:hAnsi="Courier New" w:hint="default"/>
      </w:rPr>
    </w:lvl>
    <w:lvl w:ilvl="8" w:tplc="F614191C">
      <w:start w:val="1"/>
      <w:numFmt w:val="bullet"/>
      <w:lvlText w:val=""/>
      <w:lvlJc w:val="left"/>
      <w:pPr>
        <w:ind w:left="6480" w:hanging="360"/>
      </w:pPr>
      <w:rPr>
        <w:rFonts w:ascii="Wingdings" w:hAnsi="Wingdings" w:hint="default"/>
      </w:rPr>
    </w:lvl>
  </w:abstractNum>
  <w:abstractNum w:abstractNumId="18" w15:restartNumberingAfterBreak="0">
    <w:nsid w:val="74CD2527"/>
    <w:multiLevelType w:val="hybridMultilevel"/>
    <w:tmpl w:val="F238F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F15985"/>
    <w:multiLevelType w:val="hybridMultilevel"/>
    <w:tmpl w:val="C36CA21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176BDA"/>
    <w:multiLevelType w:val="hybridMultilevel"/>
    <w:tmpl w:val="E618C87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7F4667A5"/>
    <w:multiLevelType w:val="hybridMultilevel"/>
    <w:tmpl w:val="EC5AF104"/>
    <w:lvl w:ilvl="0" w:tplc="1E5C1FC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EF3ED4"/>
    <w:multiLevelType w:val="hybridMultilevel"/>
    <w:tmpl w:val="B86807E0"/>
    <w:lvl w:ilvl="0" w:tplc="7B503CB2">
      <w:start w:val="1"/>
      <w:numFmt w:val="bullet"/>
      <w:lvlText w:val=""/>
      <w:lvlJc w:val="left"/>
      <w:pPr>
        <w:ind w:left="720" w:hanging="360"/>
      </w:pPr>
      <w:rPr>
        <w:rFonts w:ascii="Symbol" w:hAnsi="Symbol" w:hint="default"/>
        <w:color w:val="D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240033">
    <w:abstractNumId w:val="17"/>
  </w:num>
  <w:num w:numId="2" w16cid:durableId="1923444778">
    <w:abstractNumId w:val="15"/>
  </w:num>
  <w:num w:numId="3" w16cid:durableId="2035573269">
    <w:abstractNumId w:val="1"/>
  </w:num>
  <w:num w:numId="4" w16cid:durableId="1794133680">
    <w:abstractNumId w:val="0"/>
  </w:num>
  <w:num w:numId="5" w16cid:durableId="1221752163">
    <w:abstractNumId w:val="22"/>
  </w:num>
  <w:num w:numId="6" w16cid:durableId="884026184">
    <w:abstractNumId w:val="7"/>
  </w:num>
  <w:num w:numId="7" w16cid:durableId="855193829">
    <w:abstractNumId w:val="12"/>
  </w:num>
  <w:num w:numId="8" w16cid:durableId="170610130">
    <w:abstractNumId w:val="9"/>
  </w:num>
  <w:num w:numId="9" w16cid:durableId="1224635748">
    <w:abstractNumId w:val="5"/>
  </w:num>
  <w:num w:numId="10" w16cid:durableId="430400655">
    <w:abstractNumId w:val="4"/>
  </w:num>
  <w:num w:numId="11" w16cid:durableId="1663653844">
    <w:abstractNumId w:val="20"/>
  </w:num>
  <w:num w:numId="12" w16cid:durableId="509106457">
    <w:abstractNumId w:val="16"/>
  </w:num>
  <w:num w:numId="13" w16cid:durableId="1118181748">
    <w:abstractNumId w:val="2"/>
  </w:num>
  <w:num w:numId="14" w16cid:durableId="1834301202">
    <w:abstractNumId w:val="10"/>
  </w:num>
  <w:num w:numId="15" w16cid:durableId="1418019586">
    <w:abstractNumId w:val="18"/>
  </w:num>
  <w:num w:numId="16" w16cid:durableId="1923247822">
    <w:abstractNumId w:val="3"/>
  </w:num>
  <w:num w:numId="17" w16cid:durableId="282733667">
    <w:abstractNumId w:val="11"/>
  </w:num>
  <w:num w:numId="18" w16cid:durableId="1863980326">
    <w:abstractNumId w:val="21"/>
  </w:num>
  <w:num w:numId="19" w16cid:durableId="850409807">
    <w:abstractNumId w:val="14"/>
  </w:num>
  <w:num w:numId="20" w16cid:durableId="945424918">
    <w:abstractNumId w:val="6"/>
  </w:num>
  <w:num w:numId="21" w16cid:durableId="766078355">
    <w:abstractNumId w:val="19"/>
  </w:num>
  <w:num w:numId="22" w16cid:durableId="581331417">
    <w:abstractNumId w:val="13"/>
  </w:num>
  <w:num w:numId="23" w16cid:durableId="2077820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0B44"/>
    <w:rsid w:val="00001256"/>
    <w:rsid w:val="0000527F"/>
    <w:rsid w:val="00006CFF"/>
    <w:rsid w:val="00021725"/>
    <w:rsid w:val="00024844"/>
    <w:rsid w:val="0003170F"/>
    <w:rsid w:val="0003731C"/>
    <w:rsid w:val="00041991"/>
    <w:rsid w:val="00042107"/>
    <w:rsid w:val="000615EE"/>
    <w:rsid w:val="0006447B"/>
    <w:rsid w:val="00082A01"/>
    <w:rsid w:val="00097A66"/>
    <w:rsid w:val="0009D228"/>
    <w:rsid w:val="000B1964"/>
    <w:rsid w:val="000C1491"/>
    <w:rsid w:val="000C49E4"/>
    <w:rsid w:val="000D6B08"/>
    <w:rsid w:val="000D737C"/>
    <w:rsid w:val="000D76C8"/>
    <w:rsid w:val="000E0463"/>
    <w:rsid w:val="000F7FA5"/>
    <w:rsid w:val="00101997"/>
    <w:rsid w:val="00115DA8"/>
    <w:rsid w:val="00124668"/>
    <w:rsid w:val="0013223D"/>
    <w:rsid w:val="00136402"/>
    <w:rsid w:val="00136B01"/>
    <w:rsid w:val="001379D6"/>
    <w:rsid w:val="00142260"/>
    <w:rsid w:val="001575A4"/>
    <w:rsid w:val="00162280"/>
    <w:rsid w:val="00165120"/>
    <w:rsid w:val="00166BBB"/>
    <w:rsid w:val="00167C5C"/>
    <w:rsid w:val="00167E4A"/>
    <w:rsid w:val="00173DE4"/>
    <w:rsid w:val="00174DD5"/>
    <w:rsid w:val="00180936"/>
    <w:rsid w:val="00184711"/>
    <w:rsid w:val="00193E0D"/>
    <w:rsid w:val="001A0573"/>
    <w:rsid w:val="001A171F"/>
    <w:rsid w:val="001A3167"/>
    <w:rsid w:val="001A3200"/>
    <w:rsid w:val="001B05C5"/>
    <w:rsid w:val="001B494A"/>
    <w:rsid w:val="001B7B44"/>
    <w:rsid w:val="001C37B9"/>
    <w:rsid w:val="001C5313"/>
    <w:rsid w:val="001D49CF"/>
    <w:rsid w:val="001D55D0"/>
    <w:rsid w:val="001D7CF7"/>
    <w:rsid w:val="001E14C8"/>
    <w:rsid w:val="001F2B6B"/>
    <w:rsid w:val="001F4C59"/>
    <w:rsid w:val="001F79BA"/>
    <w:rsid w:val="00202D24"/>
    <w:rsid w:val="002066AB"/>
    <w:rsid w:val="002256F7"/>
    <w:rsid w:val="00225B78"/>
    <w:rsid w:val="00226D41"/>
    <w:rsid w:val="0023142B"/>
    <w:rsid w:val="00236465"/>
    <w:rsid w:val="00236BBD"/>
    <w:rsid w:val="00242141"/>
    <w:rsid w:val="0025149E"/>
    <w:rsid w:val="002625EA"/>
    <w:rsid w:val="00264527"/>
    <w:rsid w:val="00264C16"/>
    <w:rsid w:val="00266657"/>
    <w:rsid w:val="002701E2"/>
    <w:rsid w:val="00271AFE"/>
    <w:rsid w:val="00272238"/>
    <w:rsid w:val="00283C79"/>
    <w:rsid w:val="002A2F9F"/>
    <w:rsid w:val="002A7AEC"/>
    <w:rsid w:val="002B234B"/>
    <w:rsid w:val="002B3EBD"/>
    <w:rsid w:val="002B7AB4"/>
    <w:rsid w:val="002C0956"/>
    <w:rsid w:val="002C2763"/>
    <w:rsid w:val="002C4695"/>
    <w:rsid w:val="002C51CA"/>
    <w:rsid w:val="002C6F8D"/>
    <w:rsid w:val="002D7925"/>
    <w:rsid w:val="002E4668"/>
    <w:rsid w:val="002E60B0"/>
    <w:rsid w:val="002E7EB4"/>
    <w:rsid w:val="002F0A54"/>
    <w:rsid w:val="002F243A"/>
    <w:rsid w:val="002F569E"/>
    <w:rsid w:val="002F62AF"/>
    <w:rsid w:val="0030747B"/>
    <w:rsid w:val="003213E5"/>
    <w:rsid w:val="003216D4"/>
    <w:rsid w:val="00327BCF"/>
    <w:rsid w:val="0035000D"/>
    <w:rsid w:val="00362423"/>
    <w:rsid w:val="0036452F"/>
    <w:rsid w:val="003751DD"/>
    <w:rsid w:val="00380D6C"/>
    <w:rsid w:val="00384D9D"/>
    <w:rsid w:val="00392DE3"/>
    <w:rsid w:val="00392E58"/>
    <w:rsid w:val="00394440"/>
    <w:rsid w:val="003A3E1F"/>
    <w:rsid w:val="003A6385"/>
    <w:rsid w:val="003A7CC3"/>
    <w:rsid w:val="003B64BD"/>
    <w:rsid w:val="003C2E6D"/>
    <w:rsid w:val="003C3DC1"/>
    <w:rsid w:val="003D2C31"/>
    <w:rsid w:val="003D3372"/>
    <w:rsid w:val="003D3815"/>
    <w:rsid w:val="003E0F97"/>
    <w:rsid w:val="003E405E"/>
    <w:rsid w:val="003F18EF"/>
    <w:rsid w:val="003F6904"/>
    <w:rsid w:val="004005A2"/>
    <w:rsid w:val="004124B7"/>
    <w:rsid w:val="00413606"/>
    <w:rsid w:val="004203CB"/>
    <w:rsid w:val="004206FD"/>
    <w:rsid w:val="00420AAD"/>
    <w:rsid w:val="00421E30"/>
    <w:rsid w:val="0042343F"/>
    <w:rsid w:val="00424B70"/>
    <w:rsid w:val="0043292E"/>
    <w:rsid w:val="0043401F"/>
    <w:rsid w:val="00440537"/>
    <w:rsid w:val="00444B01"/>
    <w:rsid w:val="004478C1"/>
    <w:rsid w:val="00454535"/>
    <w:rsid w:val="00457619"/>
    <w:rsid w:val="00460B23"/>
    <w:rsid w:val="00461021"/>
    <w:rsid w:val="00467817"/>
    <w:rsid w:val="004705A4"/>
    <w:rsid w:val="0047703A"/>
    <w:rsid w:val="00477D34"/>
    <w:rsid w:val="004803F3"/>
    <w:rsid w:val="00490055"/>
    <w:rsid w:val="0049162E"/>
    <w:rsid w:val="00496FE8"/>
    <w:rsid w:val="004A180A"/>
    <w:rsid w:val="004A1D26"/>
    <w:rsid w:val="004A27F2"/>
    <w:rsid w:val="004A5EF6"/>
    <w:rsid w:val="004C07D8"/>
    <w:rsid w:val="004C45E6"/>
    <w:rsid w:val="004D0430"/>
    <w:rsid w:val="004F55EE"/>
    <w:rsid w:val="00503FF4"/>
    <w:rsid w:val="005062CF"/>
    <w:rsid w:val="00513A05"/>
    <w:rsid w:val="00525E03"/>
    <w:rsid w:val="00536AB2"/>
    <w:rsid w:val="00541C8D"/>
    <w:rsid w:val="00552EEF"/>
    <w:rsid w:val="005718E7"/>
    <w:rsid w:val="00582843"/>
    <w:rsid w:val="005922A7"/>
    <w:rsid w:val="00597322"/>
    <w:rsid w:val="005A01E6"/>
    <w:rsid w:val="005A7911"/>
    <w:rsid w:val="005B699A"/>
    <w:rsid w:val="005B6A92"/>
    <w:rsid w:val="005C11C0"/>
    <w:rsid w:val="005D265D"/>
    <w:rsid w:val="005D68DC"/>
    <w:rsid w:val="005E2630"/>
    <w:rsid w:val="005F0999"/>
    <w:rsid w:val="006001EA"/>
    <w:rsid w:val="0060055F"/>
    <w:rsid w:val="00610607"/>
    <w:rsid w:val="006158E3"/>
    <w:rsid w:val="00621DD3"/>
    <w:rsid w:val="00623100"/>
    <w:rsid w:val="00627936"/>
    <w:rsid w:val="00634BAD"/>
    <w:rsid w:val="00640023"/>
    <w:rsid w:val="00641F03"/>
    <w:rsid w:val="00644CB9"/>
    <w:rsid w:val="0065030B"/>
    <w:rsid w:val="006528B7"/>
    <w:rsid w:val="006560B4"/>
    <w:rsid w:val="00656198"/>
    <w:rsid w:val="00660019"/>
    <w:rsid w:val="0066439E"/>
    <w:rsid w:val="00682DE3"/>
    <w:rsid w:val="00690DEA"/>
    <w:rsid w:val="006930DB"/>
    <w:rsid w:val="006B19EE"/>
    <w:rsid w:val="006C41ED"/>
    <w:rsid w:val="006C7C35"/>
    <w:rsid w:val="006D20A1"/>
    <w:rsid w:val="006D35F1"/>
    <w:rsid w:val="006D53D1"/>
    <w:rsid w:val="006D79FC"/>
    <w:rsid w:val="006E79E7"/>
    <w:rsid w:val="006F5746"/>
    <w:rsid w:val="00711E2B"/>
    <w:rsid w:val="007316B3"/>
    <w:rsid w:val="00731F1F"/>
    <w:rsid w:val="00733D06"/>
    <w:rsid w:val="0074020A"/>
    <w:rsid w:val="0074157A"/>
    <w:rsid w:val="00744C9D"/>
    <w:rsid w:val="007512D7"/>
    <w:rsid w:val="00763B8A"/>
    <w:rsid w:val="00770209"/>
    <w:rsid w:val="00770540"/>
    <w:rsid w:val="0077145A"/>
    <w:rsid w:val="00774021"/>
    <w:rsid w:val="007740FD"/>
    <w:rsid w:val="00775DAF"/>
    <w:rsid w:val="00781ED0"/>
    <w:rsid w:val="00782F52"/>
    <w:rsid w:val="00783A75"/>
    <w:rsid w:val="00784FC6"/>
    <w:rsid w:val="00791535"/>
    <w:rsid w:val="007A7DDA"/>
    <w:rsid w:val="007B7C0D"/>
    <w:rsid w:val="007C0DCF"/>
    <w:rsid w:val="007D1F8F"/>
    <w:rsid w:val="007D2FB1"/>
    <w:rsid w:val="007D4484"/>
    <w:rsid w:val="007D46ED"/>
    <w:rsid w:val="007D79A3"/>
    <w:rsid w:val="007E1896"/>
    <w:rsid w:val="007E3472"/>
    <w:rsid w:val="007E6304"/>
    <w:rsid w:val="007F69F7"/>
    <w:rsid w:val="007F6A7B"/>
    <w:rsid w:val="00800083"/>
    <w:rsid w:val="008032A2"/>
    <w:rsid w:val="00804088"/>
    <w:rsid w:val="00806EB4"/>
    <w:rsid w:val="00813866"/>
    <w:rsid w:val="00816988"/>
    <w:rsid w:val="00821848"/>
    <w:rsid w:val="00834B04"/>
    <w:rsid w:val="00840A18"/>
    <w:rsid w:val="00865863"/>
    <w:rsid w:val="00866D25"/>
    <w:rsid w:val="00867F20"/>
    <w:rsid w:val="00873B77"/>
    <w:rsid w:val="00887547"/>
    <w:rsid w:val="00891C51"/>
    <w:rsid w:val="00894417"/>
    <w:rsid w:val="008966D0"/>
    <w:rsid w:val="008A26AC"/>
    <w:rsid w:val="008B01BB"/>
    <w:rsid w:val="008B0907"/>
    <w:rsid w:val="008D5672"/>
    <w:rsid w:val="008F0C09"/>
    <w:rsid w:val="008F2014"/>
    <w:rsid w:val="008F53AE"/>
    <w:rsid w:val="008F7D93"/>
    <w:rsid w:val="009043A7"/>
    <w:rsid w:val="00911112"/>
    <w:rsid w:val="00913B7A"/>
    <w:rsid w:val="00917835"/>
    <w:rsid w:val="00920D5C"/>
    <w:rsid w:val="009228CB"/>
    <w:rsid w:val="00922DF6"/>
    <w:rsid w:val="009252D6"/>
    <w:rsid w:val="009317B9"/>
    <w:rsid w:val="0094252A"/>
    <w:rsid w:val="00946BEE"/>
    <w:rsid w:val="00947551"/>
    <w:rsid w:val="00951EFB"/>
    <w:rsid w:val="00956071"/>
    <w:rsid w:val="00961464"/>
    <w:rsid w:val="00961601"/>
    <w:rsid w:val="00970A58"/>
    <w:rsid w:val="009724DE"/>
    <w:rsid w:val="00974F7B"/>
    <w:rsid w:val="0097576D"/>
    <w:rsid w:val="00991222"/>
    <w:rsid w:val="00991D41"/>
    <w:rsid w:val="009A1042"/>
    <w:rsid w:val="009A17B3"/>
    <w:rsid w:val="009B4DEF"/>
    <w:rsid w:val="009B7331"/>
    <w:rsid w:val="009C362A"/>
    <w:rsid w:val="009C581C"/>
    <w:rsid w:val="009C5E1C"/>
    <w:rsid w:val="009D1D0D"/>
    <w:rsid w:val="009F43D6"/>
    <w:rsid w:val="009F65CF"/>
    <w:rsid w:val="00A01356"/>
    <w:rsid w:val="00A02D1C"/>
    <w:rsid w:val="00A032EE"/>
    <w:rsid w:val="00A06357"/>
    <w:rsid w:val="00A06A1C"/>
    <w:rsid w:val="00A06FEE"/>
    <w:rsid w:val="00A12EEC"/>
    <w:rsid w:val="00A13043"/>
    <w:rsid w:val="00A13581"/>
    <w:rsid w:val="00A13822"/>
    <w:rsid w:val="00A16E37"/>
    <w:rsid w:val="00A17017"/>
    <w:rsid w:val="00A31EB9"/>
    <w:rsid w:val="00A34273"/>
    <w:rsid w:val="00A351F6"/>
    <w:rsid w:val="00A4757B"/>
    <w:rsid w:val="00A534D2"/>
    <w:rsid w:val="00A54D1E"/>
    <w:rsid w:val="00A72DF4"/>
    <w:rsid w:val="00A85B06"/>
    <w:rsid w:val="00A87595"/>
    <w:rsid w:val="00A96FD1"/>
    <w:rsid w:val="00AA54A0"/>
    <w:rsid w:val="00AB274C"/>
    <w:rsid w:val="00AB3198"/>
    <w:rsid w:val="00AB45A7"/>
    <w:rsid w:val="00AB57E5"/>
    <w:rsid w:val="00AB78B0"/>
    <w:rsid w:val="00AC0DB2"/>
    <w:rsid w:val="00AC6C33"/>
    <w:rsid w:val="00AD4015"/>
    <w:rsid w:val="00AD5D94"/>
    <w:rsid w:val="00AD7F49"/>
    <w:rsid w:val="00AE63FA"/>
    <w:rsid w:val="00AE79FA"/>
    <w:rsid w:val="00AF04C9"/>
    <w:rsid w:val="00AF2213"/>
    <w:rsid w:val="00AF2438"/>
    <w:rsid w:val="00AF3F45"/>
    <w:rsid w:val="00B024E8"/>
    <w:rsid w:val="00B053E7"/>
    <w:rsid w:val="00B113D5"/>
    <w:rsid w:val="00B11E49"/>
    <w:rsid w:val="00B31CA2"/>
    <w:rsid w:val="00B42725"/>
    <w:rsid w:val="00B44C60"/>
    <w:rsid w:val="00B55ED7"/>
    <w:rsid w:val="00B60EDB"/>
    <w:rsid w:val="00B86278"/>
    <w:rsid w:val="00B92522"/>
    <w:rsid w:val="00BB6080"/>
    <w:rsid w:val="00BC2928"/>
    <w:rsid w:val="00BC29B9"/>
    <w:rsid w:val="00BC7412"/>
    <w:rsid w:val="00BD29C7"/>
    <w:rsid w:val="00BD4C67"/>
    <w:rsid w:val="00BD7117"/>
    <w:rsid w:val="00BD7C7F"/>
    <w:rsid w:val="00BE21F2"/>
    <w:rsid w:val="00BE38E7"/>
    <w:rsid w:val="00BF59AB"/>
    <w:rsid w:val="00C0090E"/>
    <w:rsid w:val="00C01832"/>
    <w:rsid w:val="00C05DDE"/>
    <w:rsid w:val="00C0667A"/>
    <w:rsid w:val="00C07FE9"/>
    <w:rsid w:val="00C12115"/>
    <w:rsid w:val="00C1261E"/>
    <w:rsid w:val="00C20134"/>
    <w:rsid w:val="00C31347"/>
    <w:rsid w:val="00C32C72"/>
    <w:rsid w:val="00C35D96"/>
    <w:rsid w:val="00C378EB"/>
    <w:rsid w:val="00C37C6D"/>
    <w:rsid w:val="00C40403"/>
    <w:rsid w:val="00C419F6"/>
    <w:rsid w:val="00C41D0E"/>
    <w:rsid w:val="00C423EF"/>
    <w:rsid w:val="00C451CD"/>
    <w:rsid w:val="00C46028"/>
    <w:rsid w:val="00C51CC1"/>
    <w:rsid w:val="00C5215A"/>
    <w:rsid w:val="00C5564D"/>
    <w:rsid w:val="00C572A1"/>
    <w:rsid w:val="00C627B8"/>
    <w:rsid w:val="00C66C49"/>
    <w:rsid w:val="00C737D3"/>
    <w:rsid w:val="00C804CB"/>
    <w:rsid w:val="00C84483"/>
    <w:rsid w:val="00C9472C"/>
    <w:rsid w:val="00C95D85"/>
    <w:rsid w:val="00CA0992"/>
    <w:rsid w:val="00CA777D"/>
    <w:rsid w:val="00CB02D2"/>
    <w:rsid w:val="00CB550A"/>
    <w:rsid w:val="00CC69FF"/>
    <w:rsid w:val="00CD34FB"/>
    <w:rsid w:val="00CD7ECF"/>
    <w:rsid w:val="00CE0CB6"/>
    <w:rsid w:val="00CF0CD8"/>
    <w:rsid w:val="00CF223C"/>
    <w:rsid w:val="00CF2E2F"/>
    <w:rsid w:val="00D01C1A"/>
    <w:rsid w:val="00D0200D"/>
    <w:rsid w:val="00D03A16"/>
    <w:rsid w:val="00D104A6"/>
    <w:rsid w:val="00D14C4C"/>
    <w:rsid w:val="00D17597"/>
    <w:rsid w:val="00D22076"/>
    <w:rsid w:val="00D23755"/>
    <w:rsid w:val="00D25B58"/>
    <w:rsid w:val="00D400A9"/>
    <w:rsid w:val="00D401E2"/>
    <w:rsid w:val="00D409BE"/>
    <w:rsid w:val="00D423FB"/>
    <w:rsid w:val="00D42D1E"/>
    <w:rsid w:val="00D45269"/>
    <w:rsid w:val="00D518F9"/>
    <w:rsid w:val="00D52B14"/>
    <w:rsid w:val="00D6392B"/>
    <w:rsid w:val="00D70EB7"/>
    <w:rsid w:val="00D71FFB"/>
    <w:rsid w:val="00D73F38"/>
    <w:rsid w:val="00D769B2"/>
    <w:rsid w:val="00D77307"/>
    <w:rsid w:val="00D853DB"/>
    <w:rsid w:val="00D92B75"/>
    <w:rsid w:val="00DA13B8"/>
    <w:rsid w:val="00DA4766"/>
    <w:rsid w:val="00DB09EE"/>
    <w:rsid w:val="00DC511F"/>
    <w:rsid w:val="00DD4DFC"/>
    <w:rsid w:val="00DD50E9"/>
    <w:rsid w:val="00DE219D"/>
    <w:rsid w:val="00DE4731"/>
    <w:rsid w:val="00DE704D"/>
    <w:rsid w:val="00DE76BF"/>
    <w:rsid w:val="00DE772B"/>
    <w:rsid w:val="00DF7F55"/>
    <w:rsid w:val="00E040E1"/>
    <w:rsid w:val="00E0693A"/>
    <w:rsid w:val="00E13AD5"/>
    <w:rsid w:val="00E165B8"/>
    <w:rsid w:val="00E2784D"/>
    <w:rsid w:val="00E3100F"/>
    <w:rsid w:val="00E41208"/>
    <w:rsid w:val="00E4144B"/>
    <w:rsid w:val="00E5764B"/>
    <w:rsid w:val="00E60EC0"/>
    <w:rsid w:val="00E624AC"/>
    <w:rsid w:val="00E67B06"/>
    <w:rsid w:val="00E82EA5"/>
    <w:rsid w:val="00E83A06"/>
    <w:rsid w:val="00E95063"/>
    <w:rsid w:val="00EA4BAE"/>
    <w:rsid w:val="00EA4CBA"/>
    <w:rsid w:val="00EB01A8"/>
    <w:rsid w:val="00EB104D"/>
    <w:rsid w:val="00EB1483"/>
    <w:rsid w:val="00EB2B3B"/>
    <w:rsid w:val="00EB5F7E"/>
    <w:rsid w:val="00EB691A"/>
    <w:rsid w:val="00EC1DC7"/>
    <w:rsid w:val="00EC417D"/>
    <w:rsid w:val="00EC47E4"/>
    <w:rsid w:val="00EC7E9F"/>
    <w:rsid w:val="00ED4277"/>
    <w:rsid w:val="00ED7D6F"/>
    <w:rsid w:val="00EE2E53"/>
    <w:rsid w:val="00EE7378"/>
    <w:rsid w:val="00EE7F6C"/>
    <w:rsid w:val="00EF16D0"/>
    <w:rsid w:val="00EF3A62"/>
    <w:rsid w:val="00F02D66"/>
    <w:rsid w:val="00F0444E"/>
    <w:rsid w:val="00F06381"/>
    <w:rsid w:val="00F12428"/>
    <w:rsid w:val="00F17B84"/>
    <w:rsid w:val="00F210C2"/>
    <w:rsid w:val="00F27E45"/>
    <w:rsid w:val="00F371D2"/>
    <w:rsid w:val="00F54E89"/>
    <w:rsid w:val="00F56A74"/>
    <w:rsid w:val="00F572BF"/>
    <w:rsid w:val="00F63300"/>
    <w:rsid w:val="00F63D51"/>
    <w:rsid w:val="00F8045C"/>
    <w:rsid w:val="00F825A1"/>
    <w:rsid w:val="00F82749"/>
    <w:rsid w:val="00F82A35"/>
    <w:rsid w:val="00F870F4"/>
    <w:rsid w:val="00F94417"/>
    <w:rsid w:val="00FA10B1"/>
    <w:rsid w:val="00FA2EB3"/>
    <w:rsid w:val="00FA3427"/>
    <w:rsid w:val="00FB15C4"/>
    <w:rsid w:val="00FC1D02"/>
    <w:rsid w:val="00FD228A"/>
    <w:rsid w:val="00FD34FD"/>
    <w:rsid w:val="00FD7D82"/>
    <w:rsid w:val="00FF27BD"/>
    <w:rsid w:val="00FF54AB"/>
    <w:rsid w:val="02732323"/>
    <w:rsid w:val="0F239CD1"/>
    <w:rsid w:val="133F72C5"/>
    <w:rsid w:val="1933BC99"/>
    <w:rsid w:val="1AFDFB74"/>
    <w:rsid w:val="1F929547"/>
    <w:rsid w:val="232E3E06"/>
    <w:rsid w:val="28CDCB61"/>
    <w:rsid w:val="29B39928"/>
    <w:rsid w:val="2BE3855B"/>
    <w:rsid w:val="2CE5B508"/>
    <w:rsid w:val="33A32859"/>
    <w:rsid w:val="37426E97"/>
    <w:rsid w:val="3880FB28"/>
    <w:rsid w:val="406361BA"/>
    <w:rsid w:val="431548E0"/>
    <w:rsid w:val="4B921A70"/>
    <w:rsid w:val="4BC8DF48"/>
    <w:rsid w:val="4EF5EB8B"/>
    <w:rsid w:val="5004703A"/>
    <w:rsid w:val="56E68F52"/>
    <w:rsid w:val="57CF4A76"/>
    <w:rsid w:val="582238D9"/>
    <w:rsid w:val="582B3C19"/>
    <w:rsid w:val="5A715453"/>
    <w:rsid w:val="5B678781"/>
    <w:rsid w:val="5E8A1EC5"/>
    <w:rsid w:val="62137304"/>
    <w:rsid w:val="63FA52FC"/>
    <w:rsid w:val="67BC6CA3"/>
    <w:rsid w:val="68F81410"/>
    <w:rsid w:val="6A9C8638"/>
    <w:rsid w:val="6EF909ED"/>
    <w:rsid w:val="72058A4D"/>
    <w:rsid w:val="76D23CA9"/>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007954"/>
  <w15:chartTrackingRefBased/>
  <w15:docId w15:val="{8721476F-DF5B-449D-9317-9F7A062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A01E6"/>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outlineLvl w:val="1"/>
    </w:pPr>
    <w:rPr>
      <w:rFonts w:ascii="Arial Black" w:eastAsiaTheme="majorEastAsia" w:hAnsi="Arial Black" w:cstheme="majorBidi"/>
      <w:color w:val="1C1F63" w:themeColor="text1"/>
      <w:sz w:val="28"/>
      <w:szCs w:val="26"/>
    </w:rPr>
  </w:style>
  <w:style w:type="paragraph" w:styleId="Heading3">
    <w:name w:val="heading 3"/>
    <w:basedOn w:val="Normal"/>
    <w:next w:val="Normal"/>
    <w:link w:val="Heading3Char"/>
    <w:uiPriority w:val="9"/>
    <w:semiHidden/>
    <w:qFormat/>
    <w:rsid w:val="000C49E4"/>
    <w:pPr>
      <w:keepNext/>
      <w:keepLines/>
      <w:spacing w:before="40"/>
      <w:outlineLvl w:val="2"/>
    </w:pPr>
    <w:rPr>
      <w:rFonts w:asciiTheme="majorHAnsi" w:eastAsiaTheme="majorEastAsia" w:hAnsiTheme="majorHAnsi" w:cstheme="majorBidi"/>
      <w:color w:val="0E0F31"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semiHidden/>
    <w:rsid w:val="00782F52"/>
    <w:rPr>
      <w:sz w:val="16"/>
      <w:szCs w:val="16"/>
    </w:rPr>
  </w:style>
  <w:style w:type="paragraph" w:styleId="CommentText">
    <w:name w:val="annotation text"/>
    <w:basedOn w:val="Normal"/>
    <w:link w:val="CommentTextChar"/>
    <w:semiHidden/>
    <w:rsid w:val="00782F52"/>
    <w:rPr>
      <w:sz w:val="20"/>
      <w:szCs w:val="20"/>
    </w:rPr>
  </w:style>
  <w:style w:type="character" w:customStyle="1" w:styleId="CommentTextChar">
    <w:name w:val="Comment Text Char"/>
    <w:basedOn w:val="DefaultParagraphFont"/>
    <w:link w:val="CommentText"/>
    <w:semiHidden/>
    <w:rsid w:val="005A01E6"/>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lang w:val="en-GB"/>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3"/>
      </w:numPr>
      <w:ind w:left="1077" w:hanging="357"/>
    </w:pPr>
  </w:style>
  <w:style w:type="table" w:styleId="TableGrid">
    <w:name w:val="Table Grid"/>
    <w:basedOn w:val="TableNormal"/>
    <w:rsid w:val="00AE79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rPr>
      <w:sz w:val="24"/>
    </w:rPr>
    <w:tblPr>
      <w:tblStyleRowBandSize w:val="1"/>
      <w:tblStyleColBandSize w:val="1"/>
      <w:tblBorders>
        <w:top w:val="single" w:sz="4" w:space="0" w:color="90BCFB" w:themeColor="accent2" w:themeTint="66"/>
        <w:left w:val="single" w:sz="4" w:space="0" w:color="90BCFB" w:themeColor="accent2" w:themeTint="66"/>
        <w:bottom w:val="single" w:sz="4" w:space="0" w:color="90BCFB" w:themeColor="accent2" w:themeTint="66"/>
        <w:right w:val="single" w:sz="4" w:space="0" w:color="90BCFB" w:themeColor="accent2" w:themeTint="66"/>
        <w:insideH w:val="single" w:sz="4" w:space="0" w:color="90BCFB" w:themeColor="accent2" w:themeTint="66"/>
        <w:insideV w:val="single" w:sz="4" w:space="0" w:color="90BCFB" w:themeColor="accent2" w:themeTint="66"/>
      </w:tblBorders>
    </w:tblPr>
    <w:tblStylePr w:type="firstRow">
      <w:rPr>
        <w:b/>
        <w:bCs/>
      </w:rPr>
      <w:tblPr/>
      <w:tcPr>
        <w:tcBorders>
          <w:bottom w:val="single" w:sz="12" w:space="0" w:color="599AF9" w:themeColor="accent2" w:themeTint="99"/>
        </w:tcBorders>
      </w:tcPr>
    </w:tblStylePr>
    <w:tblStylePr w:type="lastRow">
      <w:rPr>
        <w:b/>
        <w:bCs/>
      </w:rPr>
      <w:tblPr/>
      <w:tcPr>
        <w:tcBorders>
          <w:top w:val="double" w:sz="2" w:space="0" w:color="599AF9"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tblPr>
      <w:tblStyleRowBandSize w:val="1"/>
      <w:tblStyleColBandSize w:val="1"/>
      <w:tblBorders>
        <w:top w:val="single" w:sz="4" w:space="0" w:color="075EDB" w:themeColor="accent2"/>
        <w:left w:val="single" w:sz="4" w:space="0" w:color="075EDB" w:themeColor="accent2"/>
        <w:bottom w:val="single" w:sz="4" w:space="0" w:color="075EDB" w:themeColor="accent2"/>
        <w:right w:val="single" w:sz="4" w:space="0" w:color="075EDB" w:themeColor="accent2"/>
      </w:tblBorders>
    </w:tblPr>
    <w:tblStylePr w:type="firstRow">
      <w:rPr>
        <w:b/>
        <w:bCs/>
        <w:color w:val="FFFFFF" w:themeColor="background1"/>
      </w:rPr>
      <w:tblPr/>
      <w:tcPr>
        <w:shd w:val="clear" w:color="auto" w:fill="075EDB" w:themeFill="accent2"/>
      </w:tcPr>
    </w:tblStylePr>
    <w:tblStylePr w:type="lastRow">
      <w:rPr>
        <w:b/>
        <w:bCs/>
      </w:rPr>
      <w:tblPr/>
      <w:tcPr>
        <w:tcBorders>
          <w:top w:val="double" w:sz="4" w:space="0" w:color="075E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2"/>
          <w:right w:val="single" w:sz="4" w:space="0" w:color="075EDB" w:themeColor="accent2"/>
        </w:tcBorders>
      </w:tcPr>
    </w:tblStylePr>
    <w:tblStylePr w:type="band1Horz">
      <w:tblPr/>
      <w:tcPr>
        <w:tcBorders>
          <w:top w:val="single" w:sz="4" w:space="0" w:color="075EDB" w:themeColor="accent2"/>
          <w:bottom w:val="single" w:sz="4" w:space="0" w:color="075E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2"/>
          <w:left w:val="nil"/>
        </w:tcBorders>
      </w:tcPr>
    </w:tblStylePr>
    <w:tblStylePr w:type="swCell">
      <w:tblPr/>
      <w:tcPr>
        <w:tcBorders>
          <w:top w:val="double" w:sz="4" w:space="0" w:color="075EDB" w:themeColor="accent2"/>
          <w:right w:val="nil"/>
        </w:tcBorders>
      </w:tcPr>
    </w:tblStylePr>
  </w:style>
  <w:style w:type="table" w:styleId="ListTable3-Accent3">
    <w:name w:val="List Table 3 Accent 3"/>
    <w:basedOn w:val="TableNormal"/>
    <w:uiPriority w:val="48"/>
    <w:locked/>
    <w:rsid w:val="00A85B06"/>
    <w:tblPr>
      <w:tblStyleRowBandSize w:val="1"/>
      <w:tblStyleColBandSize w:val="1"/>
      <w:tblBorders>
        <w:top w:val="single" w:sz="4" w:space="0" w:color="1C1F63" w:themeColor="accent3"/>
        <w:left w:val="single" w:sz="4" w:space="0" w:color="1C1F63" w:themeColor="accent3"/>
        <w:bottom w:val="single" w:sz="4" w:space="0" w:color="1C1F63" w:themeColor="accent3"/>
        <w:right w:val="single" w:sz="4" w:space="0" w:color="1C1F63" w:themeColor="accent3"/>
      </w:tblBorders>
    </w:tblPr>
    <w:tblStylePr w:type="firstRow">
      <w:rPr>
        <w:b/>
        <w:bCs/>
        <w:color w:val="FFFFFF" w:themeColor="background1"/>
      </w:rPr>
      <w:tblPr/>
      <w:tcPr>
        <w:shd w:val="clear" w:color="auto" w:fill="1C1F63" w:themeFill="accent3"/>
      </w:tcPr>
    </w:tblStylePr>
    <w:tblStylePr w:type="lastRow">
      <w:rPr>
        <w:b/>
        <w:bCs/>
      </w:rPr>
      <w:tblPr/>
      <w:tcPr>
        <w:tcBorders>
          <w:top w:val="double" w:sz="4" w:space="0" w:color="1C1F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3"/>
          <w:right w:val="single" w:sz="4" w:space="0" w:color="1C1F63" w:themeColor="accent3"/>
        </w:tcBorders>
      </w:tcPr>
    </w:tblStylePr>
    <w:tblStylePr w:type="band1Horz">
      <w:tblPr/>
      <w:tcPr>
        <w:tcBorders>
          <w:top w:val="single" w:sz="4" w:space="0" w:color="1C1F63" w:themeColor="accent3"/>
          <w:bottom w:val="single" w:sz="4" w:space="0" w:color="1C1F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3"/>
          <w:left w:val="nil"/>
        </w:tcBorders>
      </w:tcPr>
    </w:tblStylePr>
    <w:tblStylePr w:type="swCell">
      <w:tblPr/>
      <w:tcPr>
        <w:tcBorders>
          <w:top w:val="double" w:sz="4" w:space="0" w:color="1C1F63" w:themeColor="accent3"/>
          <w:right w:val="nil"/>
        </w:tcBorders>
      </w:tcPr>
    </w:tblStylePr>
  </w:style>
  <w:style w:type="table" w:styleId="ListTable3-Accent4">
    <w:name w:val="List Table 3 Accent 4"/>
    <w:basedOn w:val="TableNormal"/>
    <w:uiPriority w:val="48"/>
    <w:locked/>
    <w:rsid w:val="00A85B06"/>
    <w:tblPr>
      <w:tblStyleRowBandSize w:val="1"/>
      <w:tblStyleColBandSize w:val="1"/>
      <w:tblBorders>
        <w:top w:val="single" w:sz="4" w:space="0" w:color="075EDB" w:themeColor="accent4"/>
        <w:left w:val="single" w:sz="4" w:space="0" w:color="075EDB" w:themeColor="accent4"/>
        <w:bottom w:val="single" w:sz="4" w:space="0" w:color="075EDB" w:themeColor="accent4"/>
        <w:right w:val="single" w:sz="4" w:space="0" w:color="075EDB" w:themeColor="accent4"/>
      </w:tblBorders>
    </w:tblPr>
    <w:tblStylePr w:type="firstRow">
      <w:rPr>
        <w:b/>
        <w:bCs/>
        <w:color w:val="FFFFFF" w:themeColor="background1"/>
      </w:rPr>
      <w:tblPr/>
      <w:tcPr>
        <w:shd w:val="clear" w:color="auto" w:fill="075EDB" w:themeFill="accent4"/>
      </w:tcPr>
    </w:tblStylePr>
    <w:tblStylePr w:type="lastRow">
      <w:rPr>
        <w:b/>
        <w:bCs/>
      </w:rPr>
      <w:tblPr/>
      <w:tcPr>
        <w:tcBorders>
          <w:top w:val="double" w:sz="4" w:space="0" w:color="075E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4"/>
          <w:right w:val="single" w:sz="4" w:space="0" w:color="075EDB" w:themeColor="accent4"/>
        </w:tcBorders>
      </w:tcPr>
    </w:tblStylePr>
    <w:tblStylePr w:type="band1Horz">
      <w:tblPr/>
      <w:tcPr>
        <w:tcBorders>
          <w:top w:val="single" w:sz="4" w:space="0" w:color="075EDB" w:themeColor="accent4"/>
          <w:bottom w:val="single" w:sz="4" w:space="0" w:color="075E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4"/>
          <w:left w:val="nil"/>
        </w:tcBorders>
      </w:tcPr>
    </w:tblStylePr>
    <w:tblStylePr w:type="swCell">
      <w:tblPr/>
      <w:tcPr>
        <w:tcBorders>
          <w:top w:val="double" w:sz="4" w:space="0" w:color="075EDB" w:themeColor="accent4"/>
          <w:right w:val="nil"/>
        </w:tcBorders>
      </w:tcPr>
    </w:tblStylePr>
  </w:style>
  <w:style w:type="table" w:styleId="GridTable2">
    <w:name w:val="Grid Table 2"/>
    <w:basedOn w:val="TableNormal"/>
    <w:uiPriority w:val="47"/>
    <w:locked/>
    <w:rsid w:val="00A85B06"/>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character" w:customStyle="1" w:styleId="Heading3Char">
    <w:name w:val="Heading 3 Char"/>
    <w:basedOn w:val="DefaultParagraphFont"/>
    <w:link w:val="Heading3"/>
    <w:uiPriority w:val="9"/>
    <w:semiHidden/>
    <w:rsid w:val="000C49E4"/>
    <w:rPr>
      <w:rFonts w:asciiTheme="majorHAnsi" w:eastAsiaTheme="majorEastAsia" w:hAnsiTheme="majorHAnsi" w:cstheme="majorBidi"/>
      <w:color w:val="0E0F31" w:themeColor="accent1" w:themeShade="7F"/>
      <w:sz w:val="24"/>
      <w:szCs w:val="24"/>
      <w:lang w:val="en-GB"/>
    </w:rPr>
  </w:style>
  <w:style w:type="paragraph" w:customStyle="1" w:styleId="BodyText1">
    <w:name w:val="Body Text1"/>
    <w:basedOn w:val="Normal"/>
    <w:link w:val="BodytextChar"/>
    <w:semiHidden/>
    <w:qFormat/>
    <w:rsid w:val="00CD34FB"/>
    <w:pPr>
      <w:spacing w:after="200" w:line="276" w:lineRule="auto"/>
    </w:pPr>
    <w:rPr>
      <w:rFonts w:eastAsiaTheme="minorEastAsia" w:cs="Arial"/>
      <w:color w:val="1C1F63" w:themeColor="text1"/>
      <w:szCs w:val="24"/>
      <w:lang w:eastAsia="en-GB"/>
    </w:rPr>
  </w:style>
  <w:style w:type="character" w:customStyle="1" w:styleId="BodytextChar">
    <w:name w:val="Body text Char"/>
    <w:basedOn w:val="DefaultParagraphFont"/>
    <w:link w:val="BodyText1"/>
    <w:semiHidden/>
    <w:rsid w:val="005A01E6"/>
    <w:rPr>
      <w:rFonts w:ascii="Arial" w:eastAsiaTheme="minorEastAsia" w:hAnsi="Arial" w:cs="Arial"/>
      <w:color w:val="1C1F63" w:themeColor="text1"/>
      <w:sz w:val="24"/>
      <w:szCs w:val="24"/>
      <w:lang w:val="en-GB" w:eastAsia="en-GB"/>
    </w:rPr>
  </w:style>
  <w:style w:type="paragraph" w:customStyle="1" w:styleId="StyleStyleHeading128ptAfter24pt">
    <w:name w:val="Style Style Heading 1 + 28 pt + After:  24 pt"/>
    <w:basedOn w:val="Normal"/>
    <w:rsid w:val="00CD34FB"/>
    <w:pPr>
      <w:tabs>
        <w:tab w:val="left" w:pos="2552"/>
      </w:tabs>
      <w:spacing w:after="480" w:line="276" w:lineRule="auto"/>
      <w:outlineLvl w:val="0"/>
    </w:pPr>
    <w:rPr>
      <w:rFonts w:eastAsia="Times New Roman" w:cs="Times New Roman"/>
      <w:b/>
      <w:bCs/>
      <w:color w:val="003087"/>
      <w:sz w:val="56"/>
      <w:szCs w:val="20"/>
      <w:lang w:eastAsia="en-GB"/>
    </w:rPr>
  </w:style>
  <w:style w:type="paragraph" w:styleId="TOC1">
    <w:name w:val="toc 1"/>
    <w:basedOn w:val="Normal"/>
    <w:next w:val="Normal"/>
    <w:uiPriority w:val="39"/>
    <w:qFormat/>
    <w:rsid w:val="00BD7C7F"/>
    <w:pPr>
      <w:tabs>
        <w:tab w:val="left" w:pos="720"/>
        <w:tab w:val="left" w:leader="dot" w:pos="8640"/>
      </w:tabs>
      <w:spacing w:before="240" w:after="200" w:line="276" w:lineRule="auto"/>
    </w:pPr>
    <w:rPr>
      <w:rFonts w:eastAsiaTheme="minorEastAsia"/>
      <w:b/>
      <w:color w:val="1C1F63" w:themeColor="text1"/>
      <w:szCs w:val="20"/>
    </w:rPr>
  </w:style>
  <w:style w:type="paragraph" w:styleId="TOC2">
    <w:name w:val="toc 2"/>
    <w:basedOn w:val="Normal"/>
    <w:next w:val="Normal"/>
    <w:autoRedefine/>
    <w:uiPriority w:val="39"/>
    <w:qFormat/>
    <w:rsid w:val="001E14C8"/>
    <w:pPr>
      <w:tabs>
        <w:tab w:val="left" w:pos="630"/>
        <w:tab w:val="right" w:leader="dot" w:pos="8730"/>
      </w:tabs>
      <w:spacing w:after="200" w:line="276" w:lineRule="auto"/>
    </w:pPr>
    <w:rPr>
      <w:rFonts w:eastAsiaTheme="minorEastAsia"/>
      <w:lang w:val="en-US" w:eastAsia="ja-JP"/>
    </w:rPr>
  </w:style>
  <w:style w:type="paragraph" w:styleId="TOC3">
    <w:name w:val="toc 3"/>
    <w:basedOn w:val="Normal"/>
    <w:next w:val="Normal"/>
    <w:autoRedefine/>
    <w:uiPriority w:val="39"/>
    <w:qFormat/>
    <w:rsid w:val="001E14C8"/>
    <w:pPr>
      <w:tabs>
        <w:tab w:val="left" w:pos="1260"/>
        <w:tab w:val="left" w:pos="1350"/>
        <w:tab w:val="right" w:leader="dot" w:pos="8730"/>
      </w:tabs>
      <w:spacing w:after="200" w:line="276" w:lineRule="auto"/>
      <w:ind w:left="630"/>
    </w:pPr>
    <w:rPr>
      <w:rFonts w:eastAsiaTheme="minorEastAsia"/>
      <w:noProof/>
      <w:lang w:val="en-US" w:eastAsia="ja-JP"/>
    </w:rPr>
  </w:style>
  <w:style w:type="paragraph" w:styleId="TOCHeading">
    <w:name w:val="TOC Heading"/>
    <w:basedOn w:val="Heading1"/>
    <w:next w:val="Normal"/>
    <w:uiPriority w:val="39"/>
    <w:unhideWhenUsed/>
    <w:qFormat/>
    <w:rsid w:val="00EE7F6C"/>
    <w:pPr>
      <w:outlineLvl w:val="9"/>
    </w:pPr>
    <w:rPr>
      <w:rFonts w:asciiTheme="majorHAnsi" w:hAnsiTheme="majorHAnsi"/>
      <w:color w:val="15174A" w:themeColor="accent1" w:themeShade="BF"/>
      <w:sz w:val="32"/>
      <w:lang w:val="en-US"/>
    </w:rPr>
  </w:style>
  <w:style w:type="paragraph" w:customStyle="1" w:styleId="Default">
    <w:name w:val="Default"/>
    <w:rsid w:val="009043A7"/>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F27E45"/>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w.topdesk.net/tas/public/ssp/6d8a8282-6762-4373-95d5-f3731f58f1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nhs.uk/about-nhs-digital/corporate-information-and-documents/password-policy-guide---example-guid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login.com/learn/iam"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Healthier Together with ICB document">
      <a:dk1>
        <a:srgbClr val="1C1F63"/>
      </a:dk1>
      <a:lt1>
        <a:sysClr val="window" lastClr="FFFFFF"/>
      </a:lt1>
      <a:dk2>
        <a:srgbClr val="44546A"/>
      </a:dk2>
      <a:lt2>
        <a:srgbClr val="E7E6E6"/>
      </a:lt2>
      <a:accent1>
        <a:srgbClr val="1C1F63"/>
      </a:accent1>
      <a:accent2>
        <a:srgbClr val="075EDB"/>
      </a:accent2>
      <a:accent3>
        <a:srgbClr val="1C1F63"/>
      </a:accent3>
      <a:accent4>
        <a:srgbClr val="075EDB"/>
      </a:accent4>
      <a:accent5>
        <a:srgbClr val="1C1F63"/>
      </a:accent5>
      <a:accent6>
        <a:srgbClr val="075EDB"/>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F708F8C3E594A95C1B7D42AFC8FEE" ma:contentTypeVersion="6" ma:contentTypeDescription="Create a new document." ma:contentTypeScope="" ma:versionID="38ea170351c738f378e1529f1b40bab1">
  <xsd:schema xmlns:xsd="http://www.w3.org/2001/XMLSchema" xmlns:xs="http://www.w3.org/2001/XMLSchema" xmlns:p="http://schemas.microsoft.com/office/2006/metadata/properties" xmlns:ns2="4a9cbce7-4207-4c8b-be95-b0a3dbfc36cc" xmlns:ns3="60f8d341-d0f0-406a-8222-c4a285f2e914" targetNamespace="http://schemas.microsoft.com/office/2006/metadata/properties" ma:root="true" ma:fieldsID="44fe459cc96874281e26e51b781c6ec7" ns2:_="" ns3:_="">
    <xsd:import namespace="4a9cbce7-4207-4c8b-be95-b0a3dbfc36cc"/>
    <xsd:import namespace="60f8d341-d0f0-406a-8222-c4a285f2e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bce7-4207-4c8b-be95-b0a3dbfc3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8d341-d0f0-406a-8222-c4a285f2e9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0f8d341-d0f0-406a-8222-c4a285f2e914">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Props1.xml><?xml version="1.0" encoding="utf-8"?>
<ds:datastoreItem xmlns:ds="http://schemas.openxmlformats.org/officeDocument/2006/customXml" ds:itemID="{E06D45CC-76D4-4B37-AE11-D88EE3989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bce7-4207-4c8b-be95-b0a3dbfc36cc"/>
    <ds:schemaRef ds:uri="60f8d341-d0f0-406a-8222-c4a285f2e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60f8d341-d0f0-406a-8222-c4a285f2e91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3612</Words>
  <Characters>21922</Characters>
  <Application>Microsoft Office Word</Application>
  <DocSecurity>4</DocSecurity>
  <Lines>182</Lines>
  <Paragraphs>50</Paragraphs>
  <ScaleCrop>false</ScaleCrop>
  <HeadingPairs>
    <vt:vector size="2" baseType="variant">
      <vt:variant>
        <vt:lpstr>Title</vt:lpstr>
      </vt:variant>
      <vt:variant>
        <vt:i4>1</vt:i4>
      </vt:variant>
    </vt:vector>
  </HeadingPairs>
  <TitlesOfParts>
    <vt:vector size="1" baseType="lpstr">
      <vt:lpstr>blank template January 2019</vt:lpstr>
    </vt:vector>
  </TitlesOfParts>
  <Company/>
  <LinksUpToDate>false</LinksUpToDate>
  <CharactersWithSpaces>25484</CharactersWithSpaces>
  <SharedDoc>false</SharedDoc>
  <HLinks>
    <vt:vector size="162" baseType="variant">
      <vt:variant>
        <vt:i4>7864428</vt:i4>
      </vt:variant>
      <vt:variant>
        <vt:i4>153</vt:i4>
      </vt:variant>
      <vt:variant>
        <vt:i4>0</vt:i4>
      </vt:variant>
      <vt:variant>
        <vt:i4>5</vt:i4>
      </vt:variant>
      <vt:variant>
        <vt:lpwstr>https://scw.topdesk.net/tas/public/ssp/6d8a8282-6762-4373-95d5-f3731f58f140</vt:lpwstr>
      </vt:variant>
      <vt:variant>
        <vt:lpwstr/>
      </vt:variant>
      <vt:variant>
        <vt:i4>7602235</vt:i4>
      </vt:variant>
      <vt:variant>
        <vt:i4>150</vt:i4>
      </vt:variant>
      <vt:variant>
        <vt:i4>0</vt:i4>
      </vt:variant>
      <vt:variant>
        <vt:i4>5</vt:i4>
      </vt:variant>
      <vt:variant>
        <vt:lpwstr>https://digital.nhs.uk/about-nhs-digital/corporate-information-and-documents/password-policy-guide---example-guide</vt:lpwstr>
      </vt:variant>
      <vt:variant>
        <vt:lpwstr/>
      </vt:variant>
      <vt:variant>
        <vt:i4>2752635</vt:i4>
      </vt:variant>
      <vt:variant>
        <vt:i4>147</vt:i4>
      </vt:variant>
      <vt:variant>
        <vt:i4>0</vt:i4>
      </vt:variant>
      <vt:variant>
        <vt:i4>5</vt:i4>
      </vt:variant>
      <vt:variant>
        <vt:lpwstr>https://www.onelogin.com/learn/iam</vt:lpwstr>
      </vt:variant>
      <vt:variant>
        <vt:lpwstr/>
      </vt:variant>
      <vt:variant>
        <vt:i4>1900595</vt:i4>
      </vt:variant>
      <vt:variant>
        <vt:i4>140</vt:i4>
      </vt:variant>
      <vt:variant>
        <vt:i4>0</vt:i4>
      </vt:variant>
      <vt:variant>
        <vt:i4>5</vt:i4>
      </vt:variant>
      <vt:variant>
        <vt:lpwstr/>
      </vt:variant>
      <vt:variant>
        <vt:lpwstr>_Toc193289987</vt:lpwstr>
      </vt:variant>
      <vt:variant>
        <vt:i4>1900595</vt:i4>
      </vt:variant>
      <vt:variant>
        <vt:i4>134</vt:i4>
      </vt:variant>
      <vt:variant>
        <vt:i4>0</vt:i4>
      </vt:variant>
      <vt:variant>
        <vt:i4>5</vt:i4>
      </vt:variant>
      <vt:variant>
        <vt:lpwstr/>
      </vt:variant>
      <vt:variant>
        <vt:lpwstr>_Toc193289986</vt:lpwstr>
      </vt:variant>
      <vt:variant>
        <vt:i4>1900595</vt:i4>
      </vt:variant>
      <vt:variant>
        <vt:i4>128</vt:i4>
      </vt:variant>
      <vt:variant>
        <vt:i4>0</vt:i4>
      </vt:variant>
      <vt:variant>
        <vt:i4>5</vt:i4>
      </vt:variant>
      <vt:variant>
        <vt:lpwstr/>
      </vt:variant>
      <vt:variant>
        <vt:lpwstr>_Toc193289985</vt:lpwstr>
      </vt:variant>
      <vt:variant>
        <vt:i4>1900595</vt:i4>
      </vt:variant>
      <vt:variant>
        <vt:i4>122</vt:i4>
      </vt:variant>
      <vt:variant>
        <vt:i4>0</vt:i4>
      </vt:variant>
      <vt:variant>
        <vt:i4>5</vt:i4>
      </vt:variant>
      <vt:variant>
        <vt:lpwstr/>
      </vt:variant>
      <vt:variant>
        <vt:lpwstr>_Toc193289984</vt:lpwstr>
      </vt:variant>
      <vt:variant>
        <vt:i4>1900595</vt:i4>
      </vt:variant>
      <vt:variant>
        <vt:i4>116</vt:i4>
      </vt:variant>
      <vt:variant>
        <vt:i4>0</vt:i4>
      </vt:variant>
      <vt:variant>
        <vt:i4>5</vt:i4>
      </vt:variant>
      <vt:variant>
        <vt:lpwstr/>
      </vt:variant>
      <vt:variant>
        <vt:lpwstr>_Toc193289983</vt:lpwstr>
      </vt:variant>
      <vt:variant>
        <vt:i4>1900595</vt:i4>
      </vt:variant>
      <vt:variant>
        <vt:i4>110</vt:i4>
      </vt:variant>
      <vt:variant>
        <vt:i4>0</vt:i4>
      </vt:variant>
      <vt:variant>
        <vt:i4>5</vt:i4>
      </vt:variant>
      <vt:variant>
        <vt:lpwstr/>
      </vt:variant>
      <vt:variant>
        <vt:lpwstr>_Toc193289982</vt:lpwstr>
      </vt:variant>
      <vt:variant>
        <vt:i4>1900595</vt:i4>
      </vt:variant>
      <vt:variant>
        <vt:i4>104</vt:i4>
      </vt:variant>
      <vt:variant>
        <vt:i4>0</vt:i4>
      </vt:variant>
      <vt:variant>
        <vt:i4>5</vt:i4>
      </vt:variant>
      <vt:variant>
        <vt:lpwstr/>
      </vt:variant>
      <vt:variant>
        <vt:lpwstr>_Toc193289981</vt:lpwstr>
      </vt:variant>
      <vt:variant>
        <vt:i4>1900595</vt:i4>
      </vt:variant>
      <vt:variant>
        <vt:i4>98</vt:i4>
      </vt:variant>
      <vt:variant>
        <vt:i4>0</vt:i4>
      </vt:variant>
      <vt:variant>
        <vt:i4>5</vt:i4>
      </vt:variant>
      <vt:variant>
        <vt:lpwstr/>
      </vt:variant>
      <vt:variant>
        <vt:lpwstr>_Toc193289980</vt:lpwstr>
      </vt:variant>
      <vt:variant>
        <vt:i4>1179699</vt:i4>
      </vt:variant>
      <vt:variant>
        <vt:i4>92</vt:i4>
      </vt:variant>
      <vt:variant>
        <vt:i4>0</vt:i4>
      </vt:variant>
      <vt:variant>
        <vt:i4>5</vt:i4>
      </vt:variant>
      <vt:variant>
        <vt:lpwstr/>
      </vt:variant>
      <vt:variant>
        <vt:lpwstr>_Toc193289979</vt:lpwstr>
      </vt:variant>
      <vt:variant>
        <vt:i4>1179699</vt:i4>
      </vt:variant>
      <vt:variant>
        <vt:i4>86</vt:i4>
      </vt:variant>
      <vt:variant>
        <vt:i4>0</vt:i4>
      </vt:variant>
      <vt:variant>
        <vt:i4>5</vt:i4>
      </vt:variant>
      <vt:variant>
        <vt:lpwstr/>
      </vt:variant>
      <vt:variant>
        <vt:lpwstr>_Toc193289978</vt:lpwstr>
      </vt:variant>
      <vt:variant>
        <vt:i4>1179699</vt:i4>
      </vt:variant>
      <vt:variant>
        <vt:i4>80</vt:i4>
      </vt:variant>
      <vt:variant>
        <vt:i4>0</vt:i4>
      </vt:variant>
      <vt:variant>
        <vt:i4>5</vt:i4>
      </vt:variant>
      <vt:variant>
        <vt:lpwstr/>
      </vt:variant>
      <vt:variant>
        <vt:lpwstr>_Toc193289977</vt:lpwstr>
      </vt:variant>
      <vt:variant>
        <vt:i4>1179699</vt:i4>
      </vt:variant>
      <vt:variant>
        <vt:i4>74</vt:i4>
      </vt:variant>
      <vt:variant>
        <vt:i4>0</vt:i4>
      </vt:variant>
      <vt:variant>
        <vt:i4>5</vt:i4>
      </vt:variant>
      <vt:variant>
        <vt:lpwstr/>
      </vt:variant>
      <vt:variant>
        <vt:lpwstr>_Toc193289976</vt:lpwstr>
      </vt:variant>
      <vt:variant>
        <vt:i4>1179699</vt:i4>
      </vt:variant>
      <vt:variant>
        <vt:i4>68</vt:i4>
      </vt:variant>
      <vt:variant>
        <vt:i4>0</vt:i4>
      </vt:variant>
      <vt:variant>
        <vt:i4>5</vt:i4>
      </vt:variant>
      <vt:variant>
        <vt:lpwstr/>
      </vt:variant>
      <vt:variant>
        <vt:lpwstr>_Toc193289975</vt:lpwstr>
      </vt:variant>
      <vt:variant>
        <vt:i4>1179699</vt:i4>
      </vt:variant>
      <vt:variant>
        <vt:i4>62</vt:i4>
      </vt:variant>
      <vt:variant>
        <vt:i4>0</vt:i4>
      </vt:variant>
      <vt:variant>
        <vt:i4>5</vt:i4>
      </vt:variant>
      <vt:variant>
        <vt:lpwstr/>
      </vt:variant>
      <vt:variant>
        <vt:lpwstr>_Toc193289974</vt:lpwstr>
      </vt:variant>
      <vt:variant>
        <vt:i4>1179699</vt:i4>
      </vt:variant>
      <vt:variant>
        <vt:i4>56</vt:i4>
      </vt:variant>
      <vt:variant>
        <vt:i4>0</vt:i4>
      </vt:variant>
      <vt:variant>
        <vt:i4>5</vt:i4>
      </vt:variant>
      <vt:variant>
        <vt:lpwstr/>
      </vt:variant>
      <vt:variant>
        <vt:lpwstr>_Toc193289973</vt:lpwstr>
      </vt:variant>
      <vt:variant>
        <vt:i4>1179699</vt:i4>
      </vt:variant>
      <vt:variant>
        <vt:i4>50</vt:i4>
      </vt:variant>
      <vt:variant>
        <vt:i4>0</vt:i4>
      </vt:variant>
      <vt:variant>
        <vt:i4>5</vt:i4>
      </vt:variant>
      <vt:variant>
        <vt:lpwstr/>
      </vt:variant>
      <vt:variant>
        <vt:lpwstr>_Toc193289972</vt:lpwstr>
      </vt:variant>
      <vt:variant>
        <vt:i4>1179699</vt:i4>
      </vt:variant>
      <vt:variant>
        <vt:i4>44</vt:i4>
      </vt:variant>
      <vt:variant>
        <vt:i4>0</vt:i4>
      </vt:variant>
      <vt:variant>
        <vt:i4>5</vt:i4>
      </vt:variant>
      <vt:variant>
        <vt:lpwstr/>
      </vt:variant>
      <vt:variant>
        <vt:lpwstr>_Toc193289971</vt:lpwstr>
      </vt:variant>
      <vt:variant>
        <vt:i4>1179699</vt:i4>
      </vt:variant>
      <vt:variant>
        <vt:i4>38</vt:i4>
      </vt:variant>
      <vt:variant>
        <vt:i4>0</vt:i4>
      </vt:variant>
      <vt:variant>
        <vt:i4>5</vt:i4>
      </vt:variant>
      <vt:variant>
        <vt:lpwstr/>
      </vt:variant>
      <vt:variant>
        <vt:lpwstr>_Toc193289970</vt:lpwstr>
      </vt:variant>
      <vt:variant>
        <vt:i4>1245235</vt:i4>
      </vt:variant>
      <vt:variant>
        <vt:i4>32</vt:i4>
      </vt:variant>
      <vt:variant>
        <vt:i4>0</vt:i4>
      </vt:variant>
      <vt:variant>
        <vt:i4>5</vt:i4>
      </vt:variant>
      <vt:variant>
        <vt:lpwstr/>
      </vt:variant>
      <vt:variant>
        <vt:lpwstr>_Toc193289969</vt:lpwstr>
      </vt:variant>
      <vt:variant>
        <vt:i4>1245235</vt:i4>
      </vt:variant>
      <vt:variant>
        <vt:i4>26</vt:i4>
      </vt:variant>
      <vt:variant>
        <vt:i4>0</vt:i4>
      </vt:variant>
      <vt:variant>
        <vt:i4>5</vt:i4>
      </vt:variant>
      <vt:variant>
        <vt:lpwstr/>
      </vt:variant>
      <vt:variant>
        <vt:lpwstr>_Toc193289968</vt:lpwstr>
      </vt:variant>
      <vt:variant>
        <vt:i4>1245235</vt:i4>
      </vt:variant>
      <vt:variant>
        <vt:i4>20</vt:i4>
      </vt:variant>
      <vt:variant>
        <vt:i4>0</vt:i4>
      </vt:variant>
      <vt:variant>
        <vt:i4>5</vt:i4>
      </vt:variant>
      <vt:variant>
        <vt:lpwstr/>
      </vt:variant>
      <vt:variant>
        <vt:lpwstr>_Toc193289967</vt:lpwstr>
      </vt:variant>
      <vt:variant>
        <vt:i4>1245235</vt:i4>
      </vt:variant>
      <vt:variant>
        <vt:i4>14</vt:i4>
      </vt:variant>
      <vt:variant>
        <vt:i4>0</vt:i4>
      </vt:variant>
      <vt:variant>
        <vt:i4>5</vt:i4>
      </vt:variant>
      <vt:variant>
        <vt:lpwstr/>
      </vt:variant>
      <vt:variant>
        <vt:lpwstr>_Toc193289966</vt:lpwstr>
      </vt:variant>
      <vt:variant>
        <vt:i4>1245235</vt:i4>
      </vt:variant>
      <vt:variant>
        <vt:i4>8</vt:i4>
      </vt:variant>
      <vt:variant>
        <vt:i4>0</vt:i4>
      </vt:variant>
      <vt:variant>
        <vt:i4>5</vt:i4>
      </vt:variant>
      <vt:variant>
        <vt:lpwstr/>
      </vt:variant>
      <vt:variant>
        <vt:lpwstr>_Toc193289965</vt:lpwstr>
      </vt:variant>
      <vt:variant>
        <vt:i4>1245235</vt:i4>
      </vt:variant>
      <vt:variant>
        <vt:i4>2</vt:i4>
      </vt:variant>
      <vt:variant>
        <vt:i4>0</vt:i4>
      </vt:variant>
      <vt:variant>
        <vt:i4>5</vt:i4>
      </vt:variant>
      <vt:variant>
        <vt:lpwstr/>
      </vt:variant>
      <vt:variant>
        <vt:lpwstr>_Toc193289964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EVANS, Connor (NHS BRISTOL, NORTH SOMERSET AND SOUTH GLOUCESTERSHIRE ICB - 15C)</cp:lastModifiedBy>
  <cp:revision>2</cp:revision>
  <dcterms:created xsi:type="dcterms:W3CDTF">2025-09-19T08:44:00Z</dcterms:created>
  <dcterms:modified xsi:type="dcterms:W3CDTF">2025-09-19T08:44:00Z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0x0101007A4F708F8C3E594A95C1B7D42AFC8FEE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