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EAEE" w14:textId="77777777" w:rsidR="003D35E6" w:rsidRDefault="003D35E6" w:rsidP="003D35E6">
      <w:pPr>
        <w:pStyle w:val="Chapter-Topic-Topic-Title-XY"/>
        <w:jc w:val="center"/>
        <w:rPr>
          <w:sz w:val="40"/>
          <w:szCs w:val="40"/>
        </w:rPr>
      </w:pPr>
      <w:bookmarkStart w:id="0" w:name="_Toc90635625"/>
      <w:r w:rsidRPr="001F5E03">
        <w:rPr>
          <w:sz w:val="40"/>
          <w:szCs w:val="40"/>
        </w:rPr>
        <w:t>Coaching or Mentoring Diary</w:t>
      </w:r>
      <w:r>
        <w:rPr>
          <w:sz w:val="40"/>
          <w:szCs w:val="40"/>
        </w:rPr>
        <w:t xml:space="preserve"> </w:t>
      </w:r>
    </w:p>
    <w:p w14:paraId="14E7B4FE" w14:textId="3183927F" w:rsidR="003D35E6" w:rsidRPr="001F5E03" w:rsidRDefault="003D35E6" w:rsidP="003D35E6">
      <w:pPr>
        <w:pStyle w:val="Chapter-Topic-Topic-Title-XY"/>
        <w:jc w:val="center"/>
        <w:rPr>
          <w:sz w:val="40"/>
          <w:szCs w:val="40"/>
        </w:rPr>
      </w:pPr>
      <w:r>
        <w:rPr>
          <w:sz w:val="40"/>
          <w:szCs w:val="40"/>
        </w:rPr>
        <w:t>Goal setting and Diagnostics</w:t>
      </w:r>
    </w:p>
    <w:p w14:paraId="1817280D" w14:textId="77777777" w:rsidR="003D35E6" w:rsidRPr="001F5E03" w:rsidRDefault="003D35E6" w:rsidP="003D35E6">
      <w:pPr>
        <w:pStyle w:val="Chapter-Topic-Topic-Title-XY"/>
        <w:jc w:val="center"/>
        <w:rPr>
          <w:lang w:val="en-GB"/>
        </w:rPr>
      </w:pPr>
      <w:r>
        <w:t>(</w:t>
      </w:r>
      <w:r w:rsidRPr="00577D42">
        <w:t>Units 501/502</w:t>
      </w:r>
      <w:bookmarkEnd w:id="0"/>
      <w:r>
        <w:t>)</w:t>
      </w:r>
    </w:p>
    <w:p w14:paraId="00F995DD" w14:textId="77777777" w:rsidR="003D35E6" w:rsidRDefault="003D35E6" w:rsidP="003D35E6">
      <w:pPr>
        <w:tabs>
          <w:tab w:val="clear" w:pos="2694"/>
        </w:tabs>
        <w:spacing w:before="0" w:after="0" w:line="240" w:lineRule="auto"/>
        <w:rPr>
          <w:rFonts w:ascii="Avenir LT Std 35 Light" w:eastAsia="Arial Unicode MS" w:hAnsi="Avenir LT Std 35 Light" w:cs="Arial Unicode MS"/>
          <w:b/>
          <w:sz w:val="22"/>
          <w:szCs w:val="22"/>
          <w:u w:color="FFC000"/>
        </w:rPr>
      </w:pPr>
    </w:p>
    <w:p w14:paraId="7819E80A" w14:textId="72400DC8" w:rsidR="003D35E6" w:rsidRPr="00305B24" w:rsidRDefault="003D35E6" w:rsidP="003D35E6">
      <w:pPr>
        <w:tabs>
          <w:tab w:val="clear" w:pos="2694"/>
        </w:tabs>
        <w:spacing w:before="0" w:after="0" w:line="240" w:lineRule="auto"/>
        <w:rPr>
          <w:rFonts w:ascii="Avenir LT Std 35 Light" w:eastAsia="Arial Unicode MS" w:hAnsi="Avenir LT Std 35 Light" w:cs="Arial Unicode MS"/>
          <w:b/>
          <w:sz w:val="22"/>
          <w:szCs w:val="22"/>
          <w:u w:val="single" w:color="FFC000"/>
        </w:rPr>
      </w:pPr>
      <w:r w:rsidRPr="00305B24">
        <w:rPr>
          <w:rFonts w:ascii="Avenir LT Std 35 Light" w:eastAsia="Arial Unicode MS" w:hAnsi="Avenir LT Std 35 Light" w:cs="Arial Unicode MS"/>
          <w:b/>
          <w:sz w:val="22"/>
          <w:szCs w:val="22"/>
          <w:u w:val="single" w:color="FFC000"/>
        </w:rPr>
        <w:t>GOAL SETTINGS</w:t>
      </w:r>
    </w:p>
    <w:p w14:paraId="4564701C" w14:textId="77777777" w:rsidR="003D35E6" w:rsidRPr="00042F77" w:rsidRDefault="003D35E6" w:rsidP="003D35E6">
      <w:pPr>
        <w:keepNext/>
        <w:keepLines/>
        <w:widowControl w:val="0"/>
        <w:spacing w:after="0" w:line="240" w:lineRule="auto"/>
        <w:rPr>
          <w:rFonts w:ascii="Avenir LT Std 35 Light" w:eastAsia="Arial Unicode MS" w:hAnsi="Avenir LT Std 35 Light" w:cs="Arial Unicode MS"/>
          <w:b/>
          <w:sz w:val="22"/>
          <w:szCs w:val="22"/>
          <w:u w:color="FFC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D35E6" w14:paraId="28C98554" w14:textId="77777777" w:rsidTr="007C516F">
        <w:trPr>
          <w:trHeight w:val="452"/>
        </w:trPr>
        <w:tc>
          <w:tcPr>
            <w:tcW w:w="9010" w:type="dxa"/>
            <w:shd w:val="clear" w:color="auto" w:fill="B4C6E7" w:themeFill="accent1" w:themeFillTint="66"/>
          </w:tcPr>
          <w:p w14:paraId="392DB019" w14:textId="77777777" w:rsidR="003D35E6" w:rsidRDefault="003D35E6" w:rsidP="007C516F">
            <w:pPr>
              <w:pStyle w:val="ILMbodytextbold"/>
              <w:keepNext/>
              <w:keepLines/>
              <w:widowControl w:val="0"/>
              <w:ind w:left="0"/>
              <w:contextualSpacing/>
            </w:pPr>
            <w:r w:rsidRPr="00FB2158">
              <w:t>Client’s development needs and SMART goals:</w:t>
            </w:r>
          </w:p>
        </w:tc>
      </w:tr>
      <w:tr w:rsidR="003D35E6" w14:paraId="3D076F6B" w14:textId="77777777" w:rsidTr="007C516F">
        <w:trPr>
          <w:trHeight w:val="3404"/>
        </w:trPr>
        <w:tc>
          <w:tcPr>
            <w:tcW w:w="9010" w:type="dxa"/>
          </w:tcPr>
          <w:p w14:paraId="560C9D9D" w14:textId="77777777" w:rsidR="003D35E6" w:rsidRDefault="003D35E6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</w:pPr>
          </w:p>
        </w:tc>
      </w:tr>
      <w:tr w:rsidR="003D35E6" w14:paraId="784BA9A8" w14:textId="77777777" w:rsidTr="007C516F">
        <w:trPr>
          <w:trHeight w:val="420"/>
        </w:trPr>
        <w:tc>
          <w:tcPr>
            <w:tcW w:w="9010" w:type="dxa"/>
            <w:shd w:val="clear" w:color="auto" w:fill="B4C6E7" w:themeFill="accent1" w:themeFillTint="66"/>
          </w:tcPr>
          <w:p w14:paraId="614A3E7A" w14:textId="77777777" w:rsidR="003D35E6" w:rsidRDefault="003D35E6" w:rsidP="007C516F">
            <w:pPr>
              <w:pStyle w:val="ILMbodytextbold"/>
              <w:keepNext/>
              <w:keepLines/>
              <w:widowControl w:val="0"/>
              <w:ind w:left="0"/>
              <w:contextualSpacing/>
            </w:pPr>
            <w:r w:rsidRPr="00FB2158">
              <w:t xml:space="preserve">SMART goals of the client’s stakeholders </w:t>
            </w:r>
          </w:p>
        </w:tc>
      </w:tr>
      <w:tr w:rsidR="003D35E6" w14:paraId="05792008" w14:textId="77777777" w:rsidTr="007C516F">
        <w:trPr>
          <w:trHeight w:val="4213"/>
        </w:trPr>
        <w:tc>
          <w:tcPr>
            <w:tcW w:w="9010" w:type="dxa"/>
          </w:tcPr>
          <w:p w14:paraId="09B87BFC" w14:textId="77777777" w:rsidR="003D35E6" w:rsidRDefault="003D35E6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</w:pPr>
          </w:p>
        </w:tc>
      </w:tr>
    </w:tbl>
    <w:p w14:paraId="12CE9033" w14:textId="77777777" w:rsidR="003D35E6" w:rsidRDefault="003D35E6" w:rsidP="003D35E6">
      <w:pPr>
        <w:pStyle w:val="BodyA"/>
        <w:keepNext/>
        <w:keepLines/>
        <w:widowControl w:val="0"/>
        <w:ind w:left="108" w:hanging="108"/>
        <w:contextualSpacing/>
        <w:rPr>
          <w:b w:val="0"/>
          <w:bCs w:val="0"/>
          <w:sz w:val="22"/>
          <w:szCs w:val="22"/>
        </w:rPr>
      </w:pPr>
    </w:p>
    <w:p w14:paraId="37078183" w14:textId="197EBE56" w:rsidR="003D35E6" w:rsidRDefault="003D35E6" w:rsidP="003D35E6">
      <w:pPr>
        <w:keepNext/>
        <w:keepLines/>
        <w:widowControl w:val="0"/>
        <w:tabs>
          <w:tab w:val="clear" w:pos="2694"/>
          <w:tab w:val="left" w:pos="709"/>
        </w:tabs>
        <w:spacing w:before="0" w:after="0" w:line="240" w:lineRule="auto"/>
        <w:ind w:left="19"/>
        <w:rPr>
          <w:rFonts w:ascii="Avenir LT Std 35 Light" w:eastAsia="Times New Roman" w:hAnsi="Avenir LT Std 35 Light" w:cs="Calibri"/>
          <w:b/>
          <w:color w:val="000000"/>
          <w:sz w:val="22"/>
          <w:szCs w:val="22"/>
          <w:lang w:eastAsia="en-GB"/>
        </w:rPr>
      </w:pPr>
      <w:r>
        <w:rPr>
          <w:b/>
          <w:bCs/>
          <w:sz w:val="22"/>
          <w:szCs w:val="22"/>
        </w:rPr>
        <w:br w:type="page"/>
      </w:r>
    </w:p>
    <w:p w14:paraId="0943F047" w14:textId="29D3B394" w:rsidR="003D35E6" w:rsidRPr="00305B24" w:rsidRDefault="003D35E6" w:rsidP="003D35E6">
      <w:pPr>
        <w:tabs>
          <w:tab w:val="clear" w:pos="2694"/>
        </w:tabs>
        <w:spacing w:before="0" w:after="0" w:line="240" w:lineRule="auto"/>
        <w:rPr>
          <w:rFonts w:ascii="Avenir LT Std 35 Light" w:eastAsia="Arial Unicode MS" w:hAnsi="Avenir LT Std 35 Light" w:cs="Arial Unicode MS"/>
          <w:b/>
          <w:sz w:val="22"/>
          <w:szCs w:val="22"/>
          <w:u w:val="single" w:color="FFC000"/>
        </w:rPr>
      </w:pPr>
      <w:r w:rsidRPr="00305B24">
        <w:rPr>
          <w:rFonts w:ascii="Avenir LT Std 35 Light" w:eastAsia="Arial Unicode MS" w:hAnsi="Avenir LT Std 35 Light" w:cs="Arial Unicode MS"/>
          <w:b/>
          <w:sz w:val="22"/>
          <w:szCs w:val="22"/>
          <w:u w:val="single" w:color="FFC000"/>
        </w:rPr>
        <w:lastRenderedPageBreak/>
        <w:t>DIAGNOSTICS</w:t>
      </w:r>
    </w:p>
    <w:p w14:paraId="2E054D27" w14:textId="77777777" w:rsidR="00E577E0" w:rsidRDefault="00E577E0" w:rsidP="00E577E0">
      <w:pPr>
        <w:keepNext/>
        <w:keepLines/>
        <w:widowControl w:val="0"/>
        <w:tabs>
          <w:tab w:val="clear" w:pos="2694"/>
          <w:tab w:val="left" w:pos="709"/>
        </w:tabs>
        <w:spacing w:before="0" w:after="0" w:line="240" w:lineRule="auto"/>
        <w:ind w:left="19"/>
        <w:rPr>
          <w:rFonts w:ascii="Avenir LT Std 35 Light" w:eastAsia="Times New Roman" w:hAnsi="Avenir LT Std 35 Light" w:cs="Calibri"/>
          <w:b/>
          <w:color w:val="000000"/>
          <w:sz w:val="22"/>
          <w:szCs w:val="22"/>
          <w:lang w:eastAsia="en-GB"/>
        </w:rPr>
      </w:pPr>
    </w:p>
    <w:p w14:paraId="3F5D39FE" w14:textId="77777777" w:rsidR="003D35E6" w:rsidRDefault="003D35E6" w:rsidP="00E577E0">
      <w:pPr>
        <w:keepNext/>
        <w:keepLines/>
        <w:widowControl w:val="0"/>
        <w:tabs>
          <w:tab w:val="clear" w:pos="2694"/>
          <w:tab w:val="left" w:pos="709"/>
        </w:tabs>
        <w:spacing w:before="0" w:after="0" w:line="240" w:lineRule="auto"/>
        <w:ind w:left="19"/>
        <w:rPr>
          <w:rFonts w:ascii="Avenir LT Std 35 Light" w:eastAsia="Times New Roman" w:hAnsi="Avenir LT Std 35 Light" w:cs="Times New Roman"/>
          <w:b/>
          <w:color w:val="000000"/>
          <w:sz w:val="22"/>
          <w:szCs w:val="22"/>
          <w:lang w:eastAsia="en-GB"/>
        </w:rPr>
      </w:pPr>
    </w:p>
    <w:tbl>
      <w:tblPr>
        <w:tblStyle w:val="LightList-Accent64"/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85"/>
      </w:tblGrid>
      <w:tr w:rsidR="00E577E0" w:rsidRPr="000952B4" w14:paraId="7908F61C" w14:textId="77777777" w:rsidTr="003D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shd w:val="clear" w:color="auto" w:fill="FEE99C"/>
          </w:tcPr>
          <w:p w14:paraId="1C6DA89D" w14:textId="77777777" w:rsidR="00E577E0" w:rsidRPr="000952B4" w:rsidRDefault="00E577E0" w:rsidP="007C516F">
            <w:pPr>
              <w:keepNext/>
              <w:keepLines/>
              <w:widowControl w:val="0"/>
              <w:tabs>
                <w:tab w:val="clear" w:pos="2694"/>
                <w:tab w:val="left" w:pos="709"/>
              </w:tabs>
              <w:spacing w:before="40" w:after="40" w:line="240" w:lineRule="atLeast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 w:rsidRPr="000952B4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Client ref/ID</w:t>
            </w:r>
          </w:p>
        </w:tc>
        <w:tc>
          <w:tcPr>
            <w:tcW w:w="7385" w:type="dxa"/>
            <w:shd w:val="clear" w:color="auto" w:fill="auto"/>
          </w:tcPr>
          <w:p w14:paraId="35EA4FED" w14:textId="77777777" w:rsidR="00E577E0" w:rsidRPr="000952B4" w:rsidRDefault="00E577E0" w:rsidP="007C516F">
            <w:pPr>
              <w:keepNext/>
              <w:keepLines/>
              <w:widowControl w:val="0"/>
              <w:tabs>
                <w:tab w:val="clear" w:pos="2694"/>
                <w:tab w:val="left" w:pos="70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77E0" w:rsidRPr="000952B4" w14:paraId="61ADE7B2" w14:textId="77777777" w:rsidTr="003D3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EE99C"/>
          </w:tcPr>
          <w:p w14:paraId="67D68728" w14:textId="77777777" w:rsidR="00E577E0" w:rsidRPr="000952B4" w:rsidRDefault="00E577E0" w:rsidP="007C516F">
            <w:pPr>
              <w:keepNext/>
              <w:keepLines/>
              <w:widowControl w:val="0"/>
              <w:tabs>
                <w:tab w:val="clear" w:pos="2694"/>
                <w:tab w:val="left" w:pos="709"/>
              </w:tabs>
              <w:spacing w:before="40" w:after="40" w:line="240" w:lineRule="atLeast"/>
              <w:rPr>
                <w:rFonts w:ascii="Avenir LT Std 35 Light" w:eastAsia="Times New Roman" w:hAnsi="Avenir LT Std 35 Light" w:cs="Calibri"/>
                <w:color w:val="000000"/>
                <w:sz w:val="24"/>
                <w:szCs w:val="24"/>
                <w:lang w:eastAsia="en-GB"/>
              </w:rPr>
            </w:pPr>
            <w:r w:rsidRPr="000952B4">
              <w:rPr>
                <w:rFonts w:ascii="Avenir LT Std 35 Light" w:eastAsia="Times New Roman" w:hAnsi="Avenir LT Std 35 Light" w:cs="Calibri"/>
                <w:color w:val="000000"/>
                <w:sz w:val="24"/>
                <w:szCs w:val="24"/>
                <w:lang w:eastAsia="en-GB"/>
              </w:rPr>
              <w:t>Name of diagnostic used</w:t>
            </w:r>
          </w:p>
        </w:tc>
        <w:tc>
          <w:tcPr>
            <w:tcW w:w="73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0BF475" w14:textId="77777777" w:rsidR="00E577E0" w:rsidRPr="000952B4" w:rsidRDefault="00E577E0" w:rsidP="007C516F">
            <w:pPr>
              <w:keepNext/>
              <w:keepLines/>
              <w:widowControl w:val="0"/>
              <w:tabs>
                <w:tab w:val="clear" w:pos="2694"/>
                <w:tab w:val="left" w:pos="709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eastAsia="Times New Roman" w:hAnsi="Avenir LT Std 35 Light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79E8488" w14:textId="77777777" w:rsidR="00E577E0" w:rsidRDefault="00E577E0" w:rsidP="00E577E0">
      <w:pPr>
        <w:keepNext/>
        <w:keepLines/>
        <w:widowControl w:val="0"/>
        <w:tabs>
          <w:tab w:val="clear" w:pos="2694"/>
          <w:tab w:val="left" w:pos="709"/>
        </w:tabs>
        <w:spacing w:before="0" w:after="0" w:line="240" w:lineRule="auto"/>
        <w:ind w:left="19"/>
        <w:rPr>
          <w:rFonts w:ascii="Avenir LT Std 35 Light" w:eastAsia="Times New Roman" w:hAnsi="Avenir LT Std 35 Light" w:cs="Times New Roman"/>
          <w:b/>
          <w:color w:val="000000"/>
          <w:sz w:val="22"/>
          <w:szCs w:val="22"/>
          <w:lang w:eastAsia="en-GB"/>
        </w:rPr>
      </w:pPr>
    </w:p>
    <w:p w14:paraId="474F52B0" w14:textId="77777777" w:rsidR="00E577E0" w:rsidRDefault="00E577E0" w:rsidP="00E577E0">
      <w:pPr>
        <w:pStyle w:val="BodyA"/>
        <w:keepNext/>
        <w:keepLines/>
        <w:widowControl w:val="0"/>
        <w:spacing w:after="100"/>
        <w:contextualSpacing/>
        <w:rPr>
          <w:rFonts w:ascii="Avenir LT Std 35 Light" w:hAnsi="Avenir LT Std 35 Light"/>
          <w:sz w:val="22"/>
          <w:szCs w:val="22"/>
        </w:rPr>
      </w:pPr>
      <w:r w:rsidRPr="0096328E">
        <w:rPr>
          <w:rFonts w:ascii="Avenir LT Std 35 Light" w:hAnsi="Avenir LT Std 35 Light"/>
          <w:sz w:val="22"/>
          <w:szCs w:val="22"/>
        </w:rPr>
        <w:t>Outcome of diagnostics used with the client</w:t>
      </w:r>
      <w:r>
        <w:rPr>
          <w:rFonts w:ascii="Avenir LT Std 35 Light" w:hAnsi="Avenir LT Std 35 Light"/>
          <w:sz w:val="22"/>
          <w:szCs w:val="22"/>
        </w:rPr>
        <w:t>: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E577E0" w:rsidRPr="00B27E8A" w14:paraId="148F8FBE" w14:textId="77777777" w:rsidTr="007C516F">
        <w:trPr>
          <w:trHeight w:val="1809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4923F863" w14:textId="77777777" w:rsidR="00E577E0" w:rsidRPr="00B27E8A" w:rsidRDefault="00E577E0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2"/>
                <w:szCs w:val="28"/>
              </w:rPr>
            </w:pPr>
            <w:r w:rsidRPr="00B27E8A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2"/>
                <w:szCs w:val="28"/>
              </w:rPr>
              <w:t>Client’s learning style</w:t>
            </w:r>
          </w:p>
        </w:tc>
        <w:tc>
          <w:tcPr>
            <w:tcW w:w="6747" w:type="dxa"/>
            <w:vAlign w:val="center"/>
          </w:tcPr>
          <w:p w14:paraId="03FCCEA0" w14:textId="77777777" w:rsidR="00E577E0" w:rsidRPr="00C24912" w:rsidRDefault="00E577E0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0" w:line="240" w:lineRule="auto"/>
              <w:contextualSpacing/>
              <w:rPr>
                <w:rFonts w:eastAsia="Calibri"/>
                <w:b/>
                <w:color w:val="auto"/>
                <w:kern w:val="16"/>
                <w:sz w:val="22"/>
                <w:szCs w:val="28"/>
              </w:rPr>
            </w:pPr>
          </w:p>
        </w:tc>
      </w:tr>
      <w:tr w:rsidR="00E577E0" w:rsidRPr="00B27E8A" w14:paraId="2203DE75" w14:textId="77777777" w:rsidTr="007C516F">
        <w:trPr>
          <w:trHeight w:val="1976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628A27AA" w14:textId="77777777" w:rsidR="00E577E0" w:rsidRPr="00B27E8A" w:rsidRDefault="00E577E0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eastAsia="Calibri"/>
                <w:b/>
                <w:kern w:val="16"/>
                <w:sz w:val="22"/>
                <w:szCs w:val="28"/>
              </w:rPr>
            </w:pPr>
            <w:r w:rsidRPr="00B27E8A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2"/>
                <w:szCs w:val="28"/>
              </w:rPr>
              <w:t>Other diagnostic tools if used &amp; results</w:t>
            </w:r>
          </w:p>
        </w:tc>
        <w:tc>
          <w:tcPr>
            <w:tcW w:w="6747" w:type="dxa"/>
            <w:vAlign w:val="center"/>
          </w:tcPr>
          <w:p w14:paraId="69209513" w14:textId="77777777" w:rsidR="00E577E0" w:rsidRPr="00C068C1" w:rsidRDefault="00E577E0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eastAsia="Calibri"/>
                <w:b/>
                <w:color w:val="auto"/>
                <w:kern w:val="16"/>
                <w:sz w:val="22"/>
                <w:szCs w:val="28"/>
              </w:rPr>
            </w:pPr>
          </w:p>
        </w:tc>
      </w:tr>
    </w:tbl>
    <w:p w14:paraId="0979FF35" w14:textId="77777777" w:rsidR="00E577E0" w:rsidRDefault="00E577E0" w:rsidP="00E577E0">
      <w:pPr>
        <w:pStyle w:val="BodyA"/>
        <w:keepNext/>
        <w:keepLines/>
        <w:widowControl w:val="0"/>
        <w:spacing w:before="100" w:after="100"/>
        <w:contextualSpacing/>
        <w:rPr>
          <w:rFonts w:ascii="Avenir LT Std 35 Light" w:hAnsi="Avenir LT Std 35 Light"/>
          <w:sz w:val="22"/>
          <w:szCs w:val="22"/>
        </w:rPr>
      </w:pPr>
      <w:r w:rsidRPr="0096328E">
        <w:rPr>
          <w:rFonts w:ascii="Avenir LT Std 35 Light" w:hAnsi="Avenir LT Std 35 Light"/>
          <w:sz w:val="22"/>
          <w:szCs w:val="22"/>
        </w:rPr>
        <w:t>Client’s SWOT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577E0" w:rsidRPr="009603E6" w14:paraId="4A3DEC95" w14:textId="77777777" w:rsidTr="007C516F">
        <w:trPr>
          <w:trHeight w:val="2724"/>
        </w:trPr>
        <w:tc>
          <w:tcPr>
            <w:tcW w:w="4505" w:type="dxa"/>
          </w:tcPr>
          <w:p w14:paraId="2840396C" w14:textId="77777777" w:rsidR="00E577E0" w:rsidRPr="009603E6" w:rsidRDefault="00E577E0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2"/>
                <w:szCs w:val="28"/>
              </w:rPr>
            </w:pPr>
            <w:r w:rsidRPr="009603E6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2"/>
                <w:szCs w:val="28"/>
              </w:rPr>
              <w:t>Strengths</w:t>
            </w:r>
          </w:p>
        </w:tc>
        <w:tc>
          <w:tcPr>
            <w:tcW w:w="4505" w:type="dxa"/>
          </w:tcPr>
          <w:p w14:paraId="42E79B4F" w14:textId="77777777" w:rsidR="00E577E0" w:rsidRPr="00C24912" w:rsidRDefault="00E577E0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eastAsia="Calibri"/>
                <w:b/>
                <w:color w:val="auto"/>
                <w:kern w:val="16"/>
                <w:sz w:val="22"/>
                <w:szCs w:val="28"/>
              </w:rPr>
            </w:pPr>
            <w:r w:rsidRPr="00C24912"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  <w:t>Weaknesses / areas for development</w:t>
            </w:r>
          </w:p>
        </w:tc>
      </w:tr>
      <w:tr w:rsidR="00E577E0" w:rsidRPr="009603E6" w14:paraId="0D59C600" w14:textId="77777777" w:rsidTr="007C516F">
        <w:trPr>
          <w:trHeight w:val="2820"/>
        </w:trPr>
        <w:tc>
          <w:tcPr>
            <w:tcW w:w="4505" w:type="dxa"/>
          </w:tcPr>
          <w:p w14:paraId="44A9E386" w14:textId="77777777" w:rsidR="00E577E0" w:rsidRPr="009603E6" w:rsidRDefault="00E577E0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2"/>
                <w:szCs w:val="28"/>
              </w:rPr>
            </w:pPr>
            <w:r w:rsidRPr="009603E6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2"/>
                <w:szCs w:val="28"/>
              </w:rPr>
              <w:t>Opportunities</w:t>
            </w:r>
          </w:p>
        </w:tc>
        <w:tc>
          <w:tcPr>
            <w:tcW w:w="4505" w:type="dxa"/>
          </w:tcPr>
          <w:p w14:paraId="448A6BE3" w14:textId="77777777" w:rsidR="00E577E0" w:rsidRPr="00C24912" w:rsidRDefault="00E577E0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eastAsia="Calibri"/>
                <w:b/>
                <w:color w:val="auto"/>
                <w:kern w:val="16"/>
                <w:sz w:val="22"/>
                <w:szCs w:val="28"/>
              </w:rPr>
            </w:pPr>
            <w:r w:rsidRPr="00C24912"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  <w:t>Threats / barriers</w:t>
            </w:r>
          </w:p>
        </w:tc>
      </w:tr>
    </w:tbl>
    <w:p w14:paraId="480D9C01" w14:textId="77777777" w:rsidR="00E577E0" w:rsidRDefault="00E577E0" w:rsidP="00E577E0">
      <w:pPr>
        <w:keepNext/>
        <w:keepLines/>
        <w:widowControl w:val="0"/>
        <w:tabs>
          <w:tab w:val="left" w:pos="709"/>
        </w:tabs>
        <w:spacing w:after="0" w:line="240" w:lineRule="auto"/>
        <w:rPr>
          <w:rFonts w:ascii="Avenir LT Std 35 Light" w:eastAsia="Times New Roman" w:hAnsi="Avenir LT Std 35 Light" w:cs="Times New Roman"/>
          <w:b/>
          <w:color w:val="000000"/>
          <w:sz w:val="22"/>
          <w:szCs w:val="22"/>
        </w:rPr>
      </w:pPr>
    </w:p>
    <w:p w14:paraId="37009BB2" w14:textId="77777777" w:rsidR="003D35E6" w:rsidRPr="003D35E6" w:rsidRDefault="003D35E6" w:rsidP="003D35E6">
      <w:pPr>
        <w:tabs>
          <w:tab w:val="clear" w:pos="2694"/>
        </w:tabs>
        <w:spacing w:before="0" w:after="0" w:line="240" w:lineRule="auto"/>
        <w:jc w:val="center"/>
        <w:rPr>
          <w:rFonts w:ascii="Avenir LT Std 35 Light" w:eastAsia="Arial Unicode MS" w:hAnsi="Avenir LT Std 35 Light" w:cs="Arial Unicode MS"/>
          <w:bCs/>
          <w:u w:color="FFC000"/>
        </w:rPr>
      </w:pPr>
      <w:r w:rsidRPr="003D35E6">
        <w:rPr>
          <w:rFonts w:ascii="Avenir LT Std 35 Light" w:eastAsia="Arial Unicode MS" w:hAnsi="Avenir LT Std 35 Light" w:cs="Arial Unicode MS"/>
          <w:bCs/>
          <w:u w:color="FFC000"/>
        </w:rPr>
        <w:t xml:space="preserve">AC 1.2 Identify individual developmental needs in the coaching or mentoring programme and agree overall goals prior to </w:t>
      </w:r>
      <w:proofErr w:type="gramStart"/>
      <w:r w:rsidRPr="003D35E6">
        <w:rPr>
          <w:rFonts w:ascii="Avenir LT Std 35 Light" w:eastAsia="Arial Unicode MS" w:hAnsi="Avenir LT Std 35 Light" w:cs="Arial Unicode MS"/>
          <w:bCs/>
          <w:u w:color="FFC000"/>
        </w:rPr>
        <w:t>contracting</w:t>
      </w:r>
      <w:proofErr w:type="gramEnd"/>
    </w:p>
    <w:p w14:paraId="15E011D6" w14:textId="77777777" w:rsidR="00000000" w:rsidRDefault="00000000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venir LT Std 35 Ligh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E0"/>
    <w:rsid w:val="00305B24"/>
    <w:rsid w:val="003D35E6"/>
    <w:rsid w:val="0074710F"/>
    <w:rsid w:val="00A600B1"/>
    <w:rsid w:val="00D401F1"/>
    <w:rsid w:val="00E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E5F6"/>
  <w15:chartTrackingRefBased/>
  <w15:docId w15:val="{4AEC70A6-784C-4775-BAA0-988D1BD6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77E0"/>
    <w:pPr>
      <w:tabs>
        <w:tab w:val="left" w:pos="2694"/>
      </w:tabs>
      <w:spacing w:before="120" w:after="120" w:line="276" w:lineRule="auto"/>
    </w:pPr>
    <w:rPr>
      <w:rFonts w:ascii="Arial" w:eastAsiaTheme="minorHAnsi" w:hAnsi="Arial" w:cs="Arial"/>
      <w:kern w:val="0"/>
      <w:sz w:val="18"/>
      <w:szCs w:val="1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577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</w:pPr>
    <w:rPr>
      <w:rFonts w:ascii="Arial" w:eastAsia="Arial" w:hAnsi="Arial" w:cs="Arial"/>
      <w:b/>
      <w:bCs/>
      <w:color w:val="000000"/>
      <w:kern w:val="0"/>
      <w:sz w:val="32"/>
      <w:szCs w:val="32"/>
      <w:u w:color="000000"/>
      <w:bdr w:val="nil"/>
      <w:lang w:val="en-US" w:eastAsia="en-GB"/>
      <w14:ligatures w14:val="none"/>
    </w:rPr>
  </w:style>
  <w:style w:type="table" w:customStyle="1" w:styleId="TableGrid6">
    <w:name w:val="Table Grid6"/>
    <w:basedOn w:val="TableNormal"/>
    <w:next w:val="TableGrid"/>
    <w:uiPriority w:val="39"/>
    <w:rsid w:val="00E577E0"/>
    <w:pPr>
      <w:spacing w:after="0" w:line="240" w:lineRule="auto"/>
    </w:pPr>
    <w:rPr>
      <w:rFonts w:ascii="Bitter" w:hAnsi="Bitter" w:cs="Calibri"/>
      <w:color w:val="FE8306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577E0"/>
    <w:pPr>
      <w:spacing w:after="0" w:line="240" w:lineRule="auto"/>
    </w:pPr>
    <w:rPr>
      <w:rFonts w:ascii="Bitter" w:hAnsi="Bitter" w:cs="Calibri"/>
      <w:color w:val="FE8306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64">
    <w:name w:val="Light List - Accent 64"/>
    <w:basedOn w:val="TableNormal"/>
    <w:next w:val="LightList-Accent6"/>
    <w:uiPriority w:val="61"/>
    <w:rsid w:val="00E577E0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leGrid">
    <w:name w:val="Table Grid"/>
    <w:basedOn w:val="TableNormal"/>
    <w:rsid w:val="00E5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semiHidden/>
    <w:unhideWhenUsed/>
    <w:rsid w:val="00E577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ILMbodytextbold">
    <w:name w:val="ILM body text bold"/>
    <w:basedOn w:val="Normal"/>
    <w:qFormat/>
    <w:rsid w:val="003D35E6"/>
    <w:pPr>
      <w:tabs>
        <w:tab w:val="left" w:pos="567"/>
        <w:tab w:val="left" w:pos="851"/>
      </w:tabs>
      <w:spacing w:after="0"/>
      <w:ind w:left="34"/>
    </w:pPr>
    <w:rPr>
      <w:rFonts w:ascii="Avenir LT Std 35 Light" w:hAnsi="Avenir LT Std 35 Light"/>
      <w:b/>
      <w:sz w:val="22"/>
      <w:szCs w:val="16"/>
    </w:rPr>
  </w:style>
  <w:style w:type="paragraph" w:customStyle="1" w:styleId="ILMbodytext">
    <w:name w:val="ILM body text"/>
    <w:basedOn w:val="Normal"/>
    <w:qFormat/>
    <w:rsid w:val="003D35E6"/>
    <w:pPr>
      <w:spacing w:before="0" w:after="200"/>
      <w:ind w:left="34"/>
    </w:pPr>
    <w:rPr>
      <w:rFonts w:eastAsia="Times New Roman"/>
      <w:sz w:val="22"/>
      <w:szCs w:val="22"/>
    </w:rPr>
  </w:style>
  <w:style w:type="paragraph" w:customStyle="1" w:styleId="Chapter-Topic-Topic-Title-XY">
    <w:name w:val="Chapter-Topic-Topic-Title-XY"/>
    <w:basedOn w:val="Normal"/>
    <w:qFormat/>
    <w:rsid w:val="003D35E6"/>
    <w:pPr>
      <w:keepNext/>
      <w:keepLines/>
      <w:tabs>
        <w:tab w:val="clear" w:pos="2694"/>
      </w:tabs>
      <w:spacing w:before="240" w:after="240"/>
      <w:outlineLvl w:val="2"/>
    </w:pPr>
    <w:rPr>
      <w:rFonts w:ascii="Bitter" w:hAnsi="Bitter" w:cstheme="minorBidi"/>
      <w:b/>
      <w:bCs/>
      <w:color w:val="F49515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2</cp:revision>
  <dcterms:created xsi:type="dcterms:W3CDTF">2023-11-20T14:17:00Z</dcterms:created>
  <dcterms:modified xsi:type="dcterms:W3CDTF">2023-11-20T15:11:00Z</dcterms:modified>
</cp:coreProperties>
</file>