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2A12" w14:textId="21BBFA7D" w:rsidR="00AD082E" w:rsidRDefault="00E75E5C" w:rsidP="00A114C4">
      <w:pPr>
        <w:jc w:val="right"/>
        <w:rPr>
          <w:rFonts w:cs="Arial"/>
          <w:b/>
          <w:bCs/>
          <w:color w:val="005EB8"/>
          <w:sz w:val="40"/>
          <w:szCs w:val="40"/>
        </w:rPr>
      </w:pPr>
      <w:r>
        <w:rPr>
          <w:rFonts w:cs="Arial"/>
          <w:b/>
          <w:bCs/>
          <w:color w:val="005EB8"/>
          <w:sz w:val="40"/>
          <w:szCs w:val="40"/>
        </w:rPr>
        <w:t>the</w:t>
      </w:r>
    </w:p>
    <w:p w14:paraId="5375BFCC" w14:textId="3A1EBADD" w:rsidR="00AD082E" w:rsidRDefault="00A114C4" w:rsidP="00A114C4">
      <w:pPr>
        <w:tabs>
          <w:tab w:val="left" w:pos="8450"/>
        </w:tabs>
        <w:rPr>
          <w:rFonts w:cs="Arial"/>
          <w:b/>
          <w:bCs/>
          <w:color w:val="005EB8"/>
          <w:sz w:val="40"/>
          <w:szCs w:val="40"/>
        </w:rPr>
      </w:pPr>
      <w:r>
        <w:rPr>
          <w:rFonts w:cs="Arial"/>
          <w:b/>
          <w:bCs/>
          <w:color w:val="005EB8"/>
          <w:sz w:val="40"/>
          <w:szCs w:val="40"/>
        </w:rPr>
        <w:tab/>
      </w:r>
    </w:p>
    <w:p w14:paraId="6545EFCE" w14:textId="076EF8E0" w:rsidR="00AD082E" w:rsidRDefault="00AD082E" w:rsidP="00973CC3">
      <w:pPr>
        <w:rPr>
          <w:rFonts w:cs="Arial"/>
          <w:b/>
          <w:bCs/>
          <w:color w:val="005EB8"/>
          <w:sz w:val="40"/>
          <w:szCs w:val="40"/>
        </w:rPr>
      </w:pPr>
    </w:p>
    <w:p w14:paraId="7151D3E0" w14:textId="474E58CE" w:rsidR="00AD082E" w:rsidRDefault="00B21462" w:rsidP="00973CC3">
      <w:pPr>
        <w:rPr>
          <w:rFonts w:cs="Arial"/>
          <w:b/>
          <w:bCs/>
          <w:color w:val="005EB8"/>
          <w:sz w:val="40"/>
          <w:szCs w:val="40"/>
        </w:rPr>
      </w:pPr>
      <w:r>
        <w:rPr>
          <w:rFonts w:cs="Arial"/>
          <w:b/>
          <w:bCs/>
          <w:noProof/>
          <w:color w:val="005EB8"/>
          <w:sz w:val="40"/>
          <w:szCs w:val="40"/>
        </w:rPr>
        <mc:AlternateContent>
          <mc:Choice Requires="wps">
            <w:drawing>
              <wp:anchor distT="0" distB="0" distL="114300" distR="114300" simplePos="0" relativeHeight="251658240" behindDoc="0" locked="0" layoutInCell="1" allowOverlap="1" wp14:anchorId="0C362EAC" wp14:editId="5E5909E9">
                <wp:simplePos x="0" y="0"/>
                <wp:positionH relativeFrom="column">
                  <wp:posOffset>-367665</wp:posOffset>
                </wp:positionH>
                <wp:positionV relativeFrom="paragraph">
                  <wp:posOffset>297180</wp:posOffset>
                </wp:positionV>
                <wp:extent cx="6384925" cy="3895725"/>
                <wp:effectExtent l="0" t="0" r="0" b="0"/>
                <wp:wrapThrough wrapText="bothSides">
                  <wp:wrapPolygon edited="0">
                    <wp:start x="129" y="317"/>
                    <wp:lineTo x="129" y="21230"/>
                    <wp:lineTo x="21396" y="21230"/>
                    <wp:lineTo x="21396" y="317"/>
                    <wp:lineTo x="129" y="317"/>
                  </wp:wrapPolygon>
                </wp:wrapThrough>
                <wp:docPr id="5250116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389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C6E7" w14:textId="7650CD50" w:rsidR="00AD082E" w:rsidRPr="009034B3" w:rsidRDefault="00F80729" w:rsidP="00AD082E">
                            <w:pPr>
                              <w:rPr>
                                <w:b/>
                                <w:color w:val="0070C0"/>
                                <w:sz w:val="72"/>
                                <w:szCs w:val="72"/>
                              </w:rPr>
                            </w:pPr>
                            <w:r w:rsidRPr="00F80729">
                              <w:rPr>
                                <w:b/>
                                <w:color w:val="005CB9"/>
                                <w:sz w:val="72"/>
                                <w:szCs w:val="72"/>
                              </w:rPr>
                              <w:t>Strategic Health Inequalities</w:t>
                            </w:r>
                            <w:r w:rsidR="00A86E00">
                              <w:rPr>
                                <w:b/>
                                <w:color w:val="005CB9"/>
                                <w:sz w:val="72"/>
                                <w:szCs w:val="72"/>
                              </w:rPr>
                              <w:t xml:space="preserve">, Prevention &amp; </w:t>
                            </w:r>
                            <w:r w:rsidR="004C3340">
                              <w:rPr>
                                <w:b/>
                                <w:color w:val="005CB9"/>
                                <w:sz w:val="72"/>
                                <w:szCs w:val="72"/>
                              </w:rPr>
                              <w:t>P</w:t>
                            </w:r>
                            <w:r w:rsidR="00A86E00">
                              <w:rPr>
                                <w:b/>
                                <w:color w:val="005CB9"/>
                                <w:sz w:val="72"/>
                                <w:szCs w:val="72"/>
                              </w:rPr>
                              <w:t>opulation Health Commissioning</w:t>
                            </w:r>
                            <w:r w:rsidRPr="00F80729">
                              <w:rPr>
                                <w:b/>
                                <w:color w:val="005CB9"/>
                                <w:sz w:val="72"/>
                                <w:szCs w:val="72"/>
                              </w:rPr>
                              <w:t xml:space="preserve"> Committee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2EAC" id="_x0000_t202" coordsize="21600,21600" o:spt="202" path="m,l,21600r21600,l21600,xe">
                <v:stroke joinstyle="miter"/>
                <v:path gradientshapeok="t" o:connecttype="rect"/>
              </v:shapetype>
              <v:shape id="Text Box 1" o:spid="_x0000_s1026" type="#_x0000_t202" style="position:absolute;margin-left:-28.95pt;margin-top:23.4pt;width:502.75pt;height:30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" filled="f" stroked="f">
                <v:textbox inset=",7.2pt,,7.2pt">
                  <w:txbxContent>
                    <w:p w14:paraId="0F10C6E7" w14:textId="7650CD50" w:rsidR="00AD082E" w:rsidRPr="009034B3" w:rsidRDefault="00F80729" w:rsidP="00AD082E">
                      <w:pPr>
                        <w:rPr>
                          <w:b/>
                          <w:color w:val="0070C0"/>
                          <w:sz w:val="72"/>
                          <w:szCs w:val="72"/>
                        </w:rPr>
                      </w:pPr>
                      <w:r w:rsidRPr="00F80729">
                        <w:rPr>
                          <w:b/>
                          <w:color w:val="005CB9"/>
                          <w:sz w:val="72"/>
                          <w:szCs w:val="72"/>
                        </w:rPr>
                        <w:t>Strategic Health Inequalities</w:t>
                      </w:r>
                      <w:r w:rsidR="00A86E00">
                        <w:rPr>
                          <w:b/>
                          <w:color w:val="005CB9"/>
                          <w:sz w:val="72"/>
                          <w:szCs w:val="72"/>
                        </w:rPr>
                        <w:t xml:space="preserve">, Prevention &amp; </w:t>
                      </w:r>
                      <w:r w:rsidR="004C3340">
                        <w:rPr>
                          <w:b/>
                          <w:color w:val="005CB9"/>
                          <w:sz w:val="72"/>
                          <w:szCs w:val="72"/>
                        </w:rPr>
                        <w:t>P</w:t>
                      </w:r>
                      <w:r w:rsidR="00A86E00">
                        <w:rPr>
                          <w:b/>
                          <w:color w:val="005CB9"/>
                          <w:sz w:val="72"/>
                          <w:szCs w:val="72"/>
                        </w:rPr>
                        <w:t>opulation Health Commissioning</w:t>
                      </w:r>
                      <w:r w:rsidRPr="00F80729">
                        <w:rPr>
                          <w:b/>
                          <w:color w:val="005CB9"/>
                          <w:sz w:val="72"/>
                          <w:szCs w:val="72"/>
                        </w:rPr>
                        <w:t xml:space="preserve"> Committee </w:t>
                      </w:r>
                    </w:p>
                  </w:txbxContent>
                </v:textbox>
                <w10:wrap type="through"/>
              </v:shape>
            </w:pict>
          </mc:Fallback>
        </mc:AlternateContent>
      </w:r>
    </w:p>
    <w:p w14:paraId="3023FF59" w14:textId="41251AA5" w:rsidR="00AD082E" w:rsidRDefault="00B21462" w:rsidP="00973CC3">
      <w:pPr>
        <w:rPr>
          <w:rFonts w:cs="Arial"/>
          <w:b/>
          <w:bCs/>
          <w:color w:val="005EB8"/>
          <w:sz w:val="40"/>
          <w:szCs w:val="40"/>
        </w:rPr>
      </w:pPr>
      <w:r>
        <w:rPr>
          <w:rFonts w:cs="Arial"/>
          <w:b/>
          <w:bCs/>
          <w:noProof/>
          <w:color w:val="005EB8"/>
          <w:sz w:val="40"/>
          <w:szCs w:val="40"/>
        </w:rPr>
        <mc:AlternateContent>
          <mc:Choice Requires="wps">
            <w:drawing>
              <wp:anchor distT="0" distB="0" distL="114300" distR="114300" simplePos="0" relativeHeight="251658241" behindDoc="0" locked="0" layoutInCell="1" allowOverlap="1" wp14:anchorId="1548D190" wp14:editId="3E407CEF">
                <wp:simplePos x="0" y="0"/>
                <wp:positionH relativeFrom="column">
                  <wp:posOffset>-405765</wp:posOffset>
                </wp:positionH>
                <wp:positionV relativeFrom="paragraph">
                  <wp:posOffset>2917190</wp:posOffset>
                </wp:positionV>
                <wp:extent cx="6364605" cy="1056640"/>
                <wp:effectExtent l="0" t="3175" r="1905" b="0"/>
                <wp:wrapThrough wrapText="bothSides">
                  <wp:wrapPolygon edited="0">
                    <wp:start x="0" y="0"/>
                    <wp:lineTo x="21600" y="0"/>
                    <wp:lineTo x="21600" y="21600"/>
                    <wp:lineTo x="0" y="21600"/>
                    <wp:lineTo x="0" y="0"/>
                  </wp:wrapPolygon>
                </wp:wrapThrough>
                <wp:docPr id="757174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FCA3" w14:textId="5813AAA1" w:rsidR="00AD082E" w:rsidRPr="006545BE" w:rsidRDefault="00AD082E" w:rsidP="00AD082E">
                            <w:pPr>
                              <w:rPr>
                                <w:color w:val="005CB9"/>
                                <w:sz w:val="72"/>
                              </w:rPr>
                            </w:pPr>
                            <w:r>
                              <w:rPr>
                                <w:color w:val="005CB9"/>
                                <w:sz w:val="72"/>
                              </w:rPr>
                              <w:t xml:space="preserve">Version </w:t>
                            </w:r>
                            <w:r w:rsidR="00A747A6">
                              <w:rPr>
                                <w:color w:val="005CB9"/>
                                <w:sz w:val="72"/>
                              </w:rPr>
                              <w:t>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8D190" id="_x0000_t202" coordsize="21600,21600" o:spt="202" path="m,l,21600r21600,l21600,xe">
                <v:stroke joinstyle="miter"/>
                <v:path gradientshapeok="t" o:connecttype="rect"/>
              </v:shapetype>
              <v:shape id="Text Box 2" o:spid="_x0000_s1027" type="#_x0000_t202" style="position:absolute;margin-left:-31.95pt;margin-top:229.7pt;width:501.15pt;height:8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" filled="f" stroked="f">
                <v:textbox inset=",7.2pt,,7.2pt">
                  <w:txbxContent>
                    <w:p w14:paraId="73C1FCA3" w14:textId="5813AAA1" w:rsidR="00AD082E" w:rsidRPr="006545BE" w:rsidRDefault="00AD082E" w:rsidP="00AD082E">
                      <w:pPr>
                        <w:rPr>
                          <w:color w:val="005CB9"/>
                          <w:sz w:val="72"/>
                        </w:rPr>
                      </w:pPr>
                      <w:r>
                        <w:rPr>
                          <w:color w:val="005CB9"/>
                          <w:sz w:val="72"/>
                        </w:rPr>
                        <w:t xml:space="preserve">Version </w:t>
                      </w:r>
                      <w:r w:rsidR="00A747A6">
                        <w:rPr>
                          <w:color w:val="005CB9"/>
                          <w:sz w:val="72"/>
                        </w:rPr>
                        <w:t>1.0</w:t>
                      </w:r>
                    </w:p>
                  </w:txbxContent>
                </v:textbox>
                <w10:wrap type="through"/>
              </v:shape>
            </w:pict>
          </mc:Fallback>
        </mc:AlternateContent>
      </w:r>
    </w:p>
    <w:p w14:paraId="72F8C1CC" w14:textId="5D9B1E50" w:rsidR="00AD082E" w:rsidRDefault="00AD082E" w:rsidP="00973CC3">
      <w:pPr>
        <w:rPr>
          <w:rFonts w:cs="Arial"/>
          <w:b/>
          <w:bCs/>
          <w:color w:val="005EB8"/>
          <w:sz w:val="40"/>
          <w:szCs w:val="40"/>
        </w:rPr>
      </w:pPr>
    </w:p>
    <w:p w14:paraId="5B516E39" w14:textId="2DBBB3FA" w:rsidR="00AD082E" w:rsidRDefault="00D12261" w:rsidP="00973CC3">
      <w:pPr>
        <w:rPr>
          <w:rFonts w:cs="Arial"/>
          <w:b/>
          <w:bCs/>
          <w:color w:val="005EB8"/>
          <w:sz w:val="40"/>
          <w:szCs w:val="40"/>
        </w:rPr>
      </w:pPr>
      <w:r w:rsidRPr="001D537F">
        <w:rPr>
          <w:noProof/>
        </w:rPr>
        <w:drawing>
          <wp:anchor distT="0" distB="0" distL="114300" distR="114300" simplePos="0" relativeHeight="251658242" behindDoc="1" locked="1" layoutInCell="1" allowOverlap="0" wp14:anchorId="14F43F76" wp14:editId="3425855E">
            <wp:simplePos x="0" y="0"/>
            <wp:positionH relativeFrom="page">
              <wp:align>left</wp:align>
            </wp:positionH>
            <wp:positionV relativeFrom="page">
              <wp:align>top</wp:align>
            </wp:positionV>
            <wp:extent cx="7567930" cy="10704830"/>
            <wp:effectExtent l="0" t="0" r="0" b="1270"/>
            <wp:wrapNone/>
            <wp:docPr id="1409288649" name="Placeholder" descr="A white background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88649" name="Placeholder" descr="A white background with black text"/>
                    <pic:cNvPicPr/>
                  </pic:nvPicPr>
                  <pic:blipFill>
                    <a:blip r:embed="rId12">
                      <a:extLst>
                        <a:ext uri="{28A0092B-C50C-407E-A947-70E740481C1C}">
                          <a14:useLocalDpi xmlns:a14="http://schemas.microsoft.com/office/drawing/2010/main" val="0"/>
                        </a:ext>
                      </a:extLst>
                    </a:blip>
                    <a:stretch>
                      <a:fillRect/>
                    </a:stretch>
                  </pic:blipFill>
                  <pic:spPr>
                    <a:xfrm>
                      <a:off x="0" y="0"/>
                      <a:ext cx="7567930" cy="10704830"/>
                    </a:xfrm>
                    <a:prstGeom prst="rect">
                      <a:avLst/>
                    </a:prstGeom>
                  </pic:spPr>
                </pic:pic>
              </a:graphicData>
            </a:graphic>
            <wp14:sizeRelH relativeFrom="margin">
              <wp14:pctWidth>0</wp14:pctWidth>
            </wp14:sizeRelH>
          </wp:anchor>
        </w:drawing>
      </w:r>
    </w:p>
    <w:p w14:paraId="04AA7E97" w14:textId="5044AEFD" w:rsidR="00AD082E" w:rsidRDefault="00AD082E" w:rsidP="00973CC3">
      <w:pPr>
        <w:rPr>
          <w:rFonts w:cs="Arial"/>
          <w:b/>
          <w:bCs/>
          <w:color w:val="005EB8"/>
          <w:sz w:val="40"/>
          <w:szCs w:val="40"/>
        </w:rPr>
      </w:pPr>
    </w:p>
    <w:p w14:paraId="42E7C26B" w14:textId="77777777" w:rsidR="00AD082E" w:rsidRDefault="00AD082E" w:rsidP="00973CC3">
      <w:pPr>
        <w:rPr>
          <w:rFonts w:cs="Arial"/>
          <w:b/>
          <w:bCs/>
          <w:color w:val="005EB8"/>
          <w:sz w:val="40"/>
          <w:szCs w:val="40"/>
        </w:rPr>
      </w:pPr>
    </w:p>
    <w:p w14:paraId="1E272682" w14:textId="7BEEB30A" w:rsidR="00AD082E" w:rsidRDefault="00AD082E" w:rsidP="00973CC3">
      <w:pPr>
        <w:rPr>
          <w:rFonts w:cs="Arial"/>
          <w:b/>
          <w:bCs/>
          <w:color w:val="005EB8"/>
          <w:sz w:val="40"/>
          <w:szCs w:val="40"/>
        </w:rPr>
      </w:pPr>
    </w:p>
    <w:p w14:paraId="2BDEA6E6" w14:textId="50617AE5" w:rsidR="00AD082E" w:rsidRDefault="00AD082E" w:rsidP="00973CC3">
      <w:pPr>
        <w:rPr>
          <w:rFonts w:cs="Arial"/>
          <w:b/>
          <w:bCs/>
          <w:color w:val="005EB8"/>
          <w:sz w:val="40"/>
          <w:szCs w:val="40"/>
        </w:rPr>
      </w:pPr>
    </w:p>
    <w:p w14:paraId="2B29F477" w14:textId="77777777" w:rsidR="00AD082E" w:rsidRDefault="00AD082E" w:rsidP="00973CC3">
      <w:pPr>
        <w:rPr>
          <w:rFonts w:cs="Arial"/>
          <w:b/>
          <w:bCs/>
          <w:color w:val="005EB8"/>
          <w:sz w:val="40"/>
          <w:szCs w:val="40"/>
        </w:rPr>
      </w:pPr>
    </w:p>
    <w:p w14:paraId="676CC2F3" w14:textId="77777777" w:rsidR="00AD082E" w:rsidRDefault="00AD082E" w:rsidP="00973CC3">
      <w:pPr>
        <w:rPr>
          <w:rFonts w:cs="Arial"/>
          <w:b/>
          <w:bCs/>
          <w:color w:val="005EB8"/>
          <w:sz w:val="40"/>
          <w:szCs w:val="40"/>
        </w:rPr>
      </w:pPr>
    </w:p>
    <w:p w14:paraId="0B53E390" w14:textId="77777777" w:rsidR="00AD082E" w:rsidRDefault="00AD082E" w:rsidP="00973CC3">
      <w:pPr>
        <w:rPr>
          <w:rFonts w:cs="Arial"/>
          <w:b/>
          <w:bCs/>
          <w:color w:val="005EB8"/>
          <w:sz w:val="40"/>
          <w:szCs w:val="40"/>
        </w:rPr>
      </w:pPr>
    </w:p>
    <w:p w14:paraId="3EBF6FFE" w14:textId="6A7D4456" w:rsidR="00AD082E" w:rsidRDefault="00AD082E" w:rsidP="00973CC3">
      <w:pPr>
        <w:rPr>
          <w:rFonts w:cs="Arial"/>
          <w:b/>
          <w:bCs/>
          <w:color w:val="005EB8"/>
          <w:sz w:val="40"/>
          <w:szCs w:val="40"/>
        </w:rPr>
      </w:pPr>
    </w:p>
    <w:p w14:paraId="76596A06" w14:textId="1E2F1165" w:rsidR="00AD082E" w:rsidRDefault="00904805" w:rsidP="00973CC3">
      <w:pPr>
        <w:rPr>
          <w:rFonts w:cs="Arial"/>
          <w:b/>
          <w:bCs/>
          <w:color w:val="005EB8"/>
          <w:sz w:val="40"/>
          <w:szCs w:val="40"/>
        </w:rPr>
      </w:pPr>
      <w:r>
        <w:rPr>
          <w:color w:val="auto"/>
        </w:rPr>
        <w:t>)</w:t>
      </w:r>
    </w:p>
    <w:p w14:paraId="01165391" w14:textId="77777777" w:rsidR="00AD082E" w:rsidRDefault="00AD082E" w:rsidP="00973CC3">
      <w:pPr>
        <w:rPr>
          <w:rFonts w:cs="Arial"/>
          <w:b/>
          <w:bCs/>
          <w:color w:val="005EB8"/>
          <w:sz w:val="40"/>
          <w:szCs w:val="40"/>
        </w:rPr>
      </w:pPr>
    </w:p>
    <w:p w14:paraId="56606336" w14:textId="242A9A22" w:rsidR="00AD082E" w:rsidRDefault="00AD082E" w:rsidP="00973CC3">
      <w:pPr>
        <w:rPr>
          <w:rFonts w:cs="Arial"/>
          <w:b/>
          <w:bCs/>
          <w:color w:val="005EB8"/>
          <w:sz w:val="40"/>
          <w:szCs w:val="40"/>
        </w:rPr>
      </w:pPr>
    </w:p>
    <w:p w14:paraId="556DA5C0" w14:textId="18A0C0AB" w:rsidR="00215615" w:rsidRPr="0033481E" w:rsidRDefault="00D12261" w:rsidP="00973CC3">
      <w:pPr>
        <w:rPr>
          <w:rFonts w:cs="Arial"/>
          <w:b/>
          <w:bCs/>
          <w:color w:val="005EB8"/>
          <w:sz w:val="24"/>
          <w:szCs w:val="24"/>
        </w:rPr>
      </w:pPr>
      <w:r>
        <w:rPr>
          <w:rFonts w:cs="Arial"/>
          <w:b/>
          <w:bCs/>
          <w:color w:val="005EB8"/>
          <w:sz w:val="40"/>
          <w:szCs w:val="40"/>
        </w:rPr>
        <w:t xml:space="preserve">NHS Bristol, North Somerset &amp; South Gloucestershire (BNSSG </w:t>
      </w:r>
      <w:r w:rsidR="006335A7" w:rsidRPr="0033481E">
        <w:rPr>
          <w:rFonts w:cs="Arial"/>
          <w:b/>
          <w:bCs/>
          <w:color w:val="005EB8"/>
          <w:sz w:val="40"/>
          <w:szCs w:val="40"/>
        </w:rPr>
        <w:t>IC</w:t>
      </w:r>
      <w:r w:rsidR="00B702A4" w:rsidRPr="0033481E">
        <w:rPr>
          <w:rFonts w:cs="Arial"/>
          <w:b/>
          <w:bCs/>
          <w:color w:val="005EB8"/>
          <w:sz w:val="40"/>
          <w:szCs w:val="40"/>
        </w:rPr>
        <w:t>B</w:t>
      </w:r>
      <w:r w:rsidR="006335A7" w:rsidRPr="0033481E">
        <w:rPr>
          <w:rFonts w:cs="Arial"/>
          <w:b/>
          <w:bCs/>
          <w:color w:val="005EB8"/>
          <w:sz w:val="40"/>
          <w:szCs w:val="40"/>
        </w:rPr>
        <w:t>)</w:t>
      </w:r>
      <w:r w:rsidR="00612FBF" w:rsidRPr="0033481E">
        <w:rPr>
          <w:rFonts w:cs="Arial"/>
          <w:b/>
          <w:bCs/>
          <w:color w:val="005EB8"/>
          <w:sz w:val="40"/>
          <w:szCs w:val="40"/>
        </w:rPr>
        <w:t xml:space="preserve">, </w:t>
      </w:r>
      <w:r>
        <w:rPr>
          <w:rFonts w:cs="Arial"/>
          <w:b/>
          <w:bCs/>
          <w:color w:val="005EB8"/>
          <w:sz w:val="40"/>
          <w:szCs w:val="40"/>
        </w:rPr>
        <w:t>NHS Gloucestershire</w:t>
      </w:r>
      <w:r w:rsidR="00CD6258" w:rsidRPr="0033481E">
        <w:rPr>
          <w:rFonts w:cs="Arial"/>
          <w:b/>
          <w:bCs/>
          <w:color w:val="005EB8"/>
          <w:sz w:val="24"/>
          <w:szCs w:val="24"/>
        </w:rPr>
        <w:br/>
      </w:r>
    </w:p>
    <w:p w14:paraId="34EC1EB5" w14:textId="6CC5D3EB" w:rsidR="00D90766" w:rsidRPr="00832C8D" w:rsidRDefault="004E6DEF" w:rsidP="00973CC3">
      <w:pPr>
        <w:rPr>
          <w:rFonts w:cs="Arial"/>
          <w:b/>
          <w:bCs/>
          <w:sz w:val="28"/>
          <w:szCs w:val="28"/>
        </w:rPr>
      </w:pPr>
      <w:r w:rsidRPr="004E6DEF">
        <w:rPr>
          <w:rFonts w:cs="Arial"/>
          <w:b/>
          <w:bCs/>
          <w:sz w:val="28"/>
          <w:szCs w:val="28"/>
        </w:rPr>
        <w:t>Strategic Health Inequalities, Prevention Population Health and Commissioning Committee (SHIPPHC)</w:t>
      </w:r>
      <w:r w:rsidR="00FB37C4" w:rsidRPr="00832C8D">
        <w:rPr>
          <w:rFonts w:cs="Arial"/>
          <w:b/>
          <w:bCs/>
          <w:sz w:val="28"/>
          <w:szCs w:val="28"/>
        </w:rPr>
        <w:t xml:space="preserve">– </w:t>
      </w:r>
      <w:r w:rsidR="00C73342" w:rsidRPr="00832C8D">
        <w:rPr>
          <w:rFonts w:cs="Arial"/>
          <w:b/>
          <w:bCs/>
          <w:sz w:val="28"/>
          <w:szCs w:val="28"/>
        </w:rPr>
        <w:t>Terms of Reference</w:t>
      </w:r>
      <w:r w:rsidR="00F831B1" w:rsidRPr="00832C8D">
        <w:rPr>
          <w:rFonts w:cs="Arial"/>
          <w:b/>
          <w:bCs/>
          <w:sz w:val="28"/>
          <w:szCs w:val="28"/>
        </w:rPr>
        <w:t xml:space="preserve"> (ToR)</w:t>
      </w:r>
    </w:p>
    <w:p w14:paraId="76864C0B" w14:textId="77777777" w:rsidR="00292EDC" w:rsidRDefault="00292EDC" w:rsidP="00973CC3">
      <w:pPr>
        <w:rPr>
          <w:rFonts w:cs="Arial"/>
          <w:sz w:val="24"/>
          <w:szCs w:val="24"/>
        </w:rPr>
      </w:pPr>
    </w:p>
    <w:p w14:paraId="63F378E4" w14:textId="478D4C44" w:rsidR="001B3E57" w:rsidRPr="001B3E57" w:rsidRDefault="001B3E57" w:rsidP="00973CC3">
      <w:pPr>
        <w:rPr>
          <w:rFonts w:cs="Arial"/>
          <w:b/>
          <w:bCs/>
          <w:color w:val="0070C0"/>
          <w:sz w:val="24"/>
          <w:szCs w:val="24"/>
        </w:rPr>
      </w:pPr>
      <w:r w:rsidRPr="001B3E57">
        <w:rPr>
          <w:rFonts w:cs="Arial"/>
          <w:b/>
          <w:bCs/>
          <w:color w:val="0070C0"/>
          <w:sz w:val="24"/>
          <w:szCs w:val="24"/>
        </w:rPr>
        <w:t>Contents</w:t>
      </w:r>
    </w:p>
    <w:p w14:paraId="0F9624DB" w14:textId="77777777" w:rsidR="001B3E57" w:rsidRPr="00832C8D" w:rsidRDefault="001B3E57" w:rsidP="00973CC3">
      <w:pPr>
        <w:rPr>
          <w:rFonts w:cs="Arial"/>
          <w:sz w:val="24"/>
          <w:szCs w:val="24"/>
        </w:rPr>
      </w:pPr>
    </w:p>
    <w:p w14:paraId="4A316C96" w14:textId="23334E04" w:rsidR="001B3E57" w:rsidRDefault="00766BED">
      <w:pPr>
        <w:pStyle w:val="TOC1"/>
        <w:rPr>
          <w:rFonts w:asciiTheme="minorHAnsi" w:eastAsiaTheme="minorEastAsia" w:hAnsiTheme="minorHAnsi" w:cstheme="minorBidi"/>
          <w:bCs w:val="0"/>
          <w:iCs w:val="0"/>
          <w:color w:val="auto"/>
          <w:kern w:val="2"/>
          <w:sz w:val="24"/>
          <w:szCs w:val="24"/>
          <w14:ligatures w14:val="standardContextual"/>
        </w:rPr>
      </w:pPr>
      <w:r>
        <w:fldChar w:fldCharType="begin"/>
      </w:r>
      <w:r>
        <w:instrText xml:space="preserve"> TOC \o "1-1" \h \z \u </w:instrText>
      </w:r>
      <w:r>
        <w:fldChar w:fldCharType="separate"/>
      </w:r>
      <w:hyperlink w:anchor="_Toc213327331" w:history="1">
        <w:r w:rsidR="001B3E57" w:rsidRPr="00614569">
          <w:rPr>
            <w:rStyle w:val="Hyperlink"/>
          </w:rPr>
          <w:t>1.</w:t>
        </w:r>
        <w:r w:rsidR="001B3E57">
          <w:rPr>
            <w:rFonts w:asciiTheme="minorHAnsi" w:eastAsiaTheme="minorEastAsia" w:hAnsiTheme="minorHAnsi" w:cstheme="minorBidi"/>
            <w:bCs w:val="0"/>
            <w:iCs w:val="0"/>
            <w:color w:val="auto"/>
            <w:kern w:val="2"/>
            <w:sz w:val="24"/>
            <w:szCs w:val="24"/>
            <w14:ligatures w14:val="standardContextual"/>
          </w:rPr>
          <w:tab/>
        </w:r>
        <w:r w:rsidR="001B3E57" w:rsidRPr="00614569">
          <w:rPr>
            <w:rStyle w:val="Hyperlink"/>
          </w:rPr>
          <w:t>Introduction</w:t>
        </w:r>
        <w:r w:rsidR="001B3E57">
          <w:rPr>
            <w:webHidden/>
          </w:rPr>
          <w:tab/>
        </w:r>
        <w:r w:rsidR="001B3E57">
          <w:rPr>
            <w:webHidden/>
          </w:rPr>
          <w:fldChar w:fldCharType="begin"/>
        </w:r>
        <w:r w:rsidR="001B3E57">
          <w:rPr>
            <w:webHidden/>
          </w:rPr>
          <w:instrText xml:space="preserve"> PAGEREF _Toc213327331 \h </w:instrText>
        </w:r>
        <w:r w:rsidR="001B3E57">
          <w:rPr>
            <w:webHidden/>
          </w:rPr>
        </w:r>
        <w:r w:rsidR="001B3E57">
          <w:rPr>
            <w:webHidden/>
          </w:rPr>
          <w:fldChar w:fldCharType="separate"/>
        </w:r>
        <w:r w:rsidR="001B3E57">
          <w:rPr>
            <w:webHidden/>
          </w:rPr>
          <w:t>3</w:t>
        </w:r>
        <w:r w:rsidR="001B3E57">
          <w:rPr>
            <w:webHidden/>
          </w:rPr>
          <w:fldChar w:fldCharType="end"/>
        </w:r>
      </w:hyperlink>
    </w:p>
    <w:p w14:paraId="651FA59C" w14:textId="219DE56F"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2" w:history="1">
        <w:r w:rsidRPr="00614569">
          <w:rPr>
            <w:rStyle w:val="Hyperlink"/>
          </w:rPr>
          <w:t>2.</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Purpose</w:t>
        </w:r>
        <w:r>
          <w:rPr>
            <w:webHidden/>
          </w:rPr>
          <w:tab/>
        </w:r>
        <w:r>
          <w:rPr>
            <w:webHidden/>
          </w:rPr>
          <w:fldChar w:fldCharType="begin"/>
        </w:r>
        <w:r>
          <w:rPr>
            <w:webHidden/>
          </w:rPr>
          <w:instrText xml:space="preserve"> PAGEREF _Toc213327332 \h </w:instrText>
        </w:r>
        <w:r>
          <w:rPr>
            <w:webHidden/>
          </w:rPr>
        </w:r>
        <w:r>
          <w:rPr>
            <w:webHidden/>
          </w:rPr>
          <w:fldChar w:fldCharType="separate"/>
        </w:r>
        <w:r>
          <w:rPr>
            <w:webHidden/>
          </w:rPr>
          <w:t>3</w:t>
        </w:r>
        <w:r>
          <w:rPr>
            <w:webHidden/>
          </w:rPr>
          <w:fldChar w:fldCharType="end"/>
        </w:r>
      </w:hyperlink>
    </w:p>
    <w:p w14:paraId="0A2139D3" w14:textId="25ED9BF0"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3" w:history="1">
        <w:r w:rsidRPr="00614569">
          <w:rPr>
            <w:rStyle w:val="Hyperlink"/>
          </w:rPr>
          <w:t>3.</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Delegated Authority</w:t>
        </w:r>
        <w:r>
          <w:rPr>
            <w:webHidden/>
          </w:rPr>
          <w:tab/>
        </w:r>
        <w:r>
          <w:rPr>
            <w:webHidden/>
          </w:rPr>
          <w:fldChar w:fldCharType="begin"/>
        </w:r>
        <w:r>
          <w:rPr>
            <w:webHidden/>
          </w:rPr>
          <w:instrText xml:space="preserve"> PAGEREF _Toc213327333 \h </w:instrText>
        </w:r>
        <w:r>
          <w:rPr>
            <w:webHidden/>
          </w:rPr>
        </w:r>
        <w:r>
          <w:rPr>
            <w:webHidden/>
          </w:rPr>
          <w:fldChar w:fldCharType="separate"/>
        </w:r>
        <w:r>
          <w:rPr>
            <w:webHidden/>
          </w:rPr>
          <w:t>3</w:t>
        </w:r>
        <w:r>
          <w:rPr>
            <w:webHidden/>
          </w:rPr>
          <w:fldChar w:fldCharType="end"/>
        </w:r>
      </w:hyperlink>
    </w:p>
    <w:p w14:paraId="37B41990" w14:textId="0E471256"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4" w:history="1">
        <w:r w:rsidRPr="00614569">
          <w:rPr>
            <w:rStyle w:val="Hyperlink"/>
          </w:rPr>
          <w:t>4.</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Membership</w:t>
        </w:r>
        <w:r>
          <w:rPr>
            <w:webHidden/>
          </w:rPr>
          <w:tab/>
        </w:r>
        <w:r>
          <w:rPr>
            <w:webHidden/>
          </w:rPr>
          <w:fldChar w:fldCharType="begin"/>
        </w:r>
        <w:r>
          <w:rPr>
            <w:webHidden/>
          </w:rPr>
          <w:instrText xml:space="preserve"> PAGEREF _Toc213327334 \h </w:instrText>
        </w:r>
        <w:r>
          <w:rPr>
            <w:webHidden/>
          </w:rPr>
        </w:r>
        <w:r>
          <w:rPr>
            <w:webHidden/>
          </w:rPr>
          <w:fldChar w:fldCharType="separate"/>
        </w:r>
        <w:r>
          <w:rPr>
            <w:webHidden/>
          </w:rPr>
          <w:t>4</w:t>
        </w:r>
        <w:r>
          <w:rPr>
            <w:webHidden/>
          </w:rPr>
          <w:fldChar w:fldCharType="end"/>
        </w:r>
      </w:hyperlink>
    </w:p>
    <w:p w14:paraId="13456ED9" w14:textId="5D6A1205"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5" w:history="1">
        <w:r w:rsidRPr="00614569">
          <w:rPr>
            <w:rStyle w:val="Hyperlink"/>
          </w:rPr>
          <w:t>5.</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Quoracy</w:t>
        </w:r>
        <w:r>
          <w:rPr>
            <w:webHidden/>
          </w:rPr>
          <w:tab/>
        </w:r>
        <w:r>
          <w:rPr>
            <w:webHidden/>
          </w:rPr>
          <w:fldChar w:fldCharType="begin"/>
        </w:r>
        <w:r>
          <w:rPr>
            <w:webHidden/>
          </w:rPr>
          <w:instrText xml:space="preserve"> PAGEREF _Toc213327335 \h </w:instrText>
        </w:r>
        <w:r>
          <w:rPr>
            <w:webHidden/>
          </w:rPr>
        </w:r>
        <w:r>
          <w:rPr>
            <w:webHidden/>
          </w:rPr>
          <w:fldChar w:fldCharType="separate"/>
        </w:r>
        <w:r>
          <w:rPr>
            <w:webHidden/>
          </w:rPr>
          <w:t>6</w:t>
        </w:r>
        <w:r>
          <w:rPr>
            <w:webHidden/>
          </w:rPr>
          <w:fldChar w:fldCharType="end"/>
        </w:r>
      </w:hyperlink>
    </w:p>
    <w:p w14:paraId="69BA43E3" w14:textId="0CF96C31"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6" w:history="1">
        <w:r w:rsidRPr="00614569">
          <w:rPr>
            <w:rStyle w:val="Hyperlink"/>
          </w:rPr>
          <w:t>6.</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Voting and decision making</w:t>
        </w:r>
        <w:r>
          <w:rPr>
            <w:webHidden/>
          </w:rPr>
          <w:tab/>
        </w:r>
        <w:r>
          <w:rPr>
            <w:webHidden/>
          </w:rPr>
          <w:fldChar w:fldCharType="begin"/>
        </w:r>
        <w:r>
          <w:rPr>
            <w:webHidden/>
          </w:rPr>
          <w:instrText xml:space="preserve"> PAGEREF _Toc213327336 \h </w:instrText>
        </w:r>
        <w:r>
          <w:rPr>
            <w:webHidden/>
          </w:rPr>
        </w:r>
        <w:r>
          <w:rPr>
            <w:webHidden/>
          </w:rPr>
          <w:fldChar w:fldCharType="separate"/>
        </w:r>
        <w:r>
          <w:rPr>
            <w:webHidden/>
          </w:rPr>
          <w:t>7</w:t>
        </w:r>
        <w:r>
          <w:rPr>
            <w:webHidden/>
          </w:rPr>
          <w:fldChar w:fldCharType="end"/>
        </w:r>
      </w:hyperlink>
    </w:p>
    <w:p w14:paraId="29CB3920" w14:textId="567BBEF8"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7" w:history="1">
        <w:r w:rsidRPr="00614569">
          <w:rPr>
            <w:rStyle w:val="Hyperlink"/>
          </w:rPr>
          <w:t>7.</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Frequency of meetings</w:t>
        </w:r>
        <w:r>
          <w:rPr>
            <w:webHidden/>
          </w:rPr>
          <w:tab/>
        </w:r>
        <w:r>
          <w:rPr>
            <w:webHidden/>
          </w:rPr>
          <w:fldChar w:fldCharType="begin"/>
        </w:r>
        <w:r>
          <w:rPr>
            <w:webHidden/>
          </w:rPr>
          <w:instrText xml:space="preserve"> PAGEREF _Toc213327337 \h </w:instrText>
        </w:r>
        <w:r>
          <w:rPr>
            <w:webHidden/>
          </w:rPr>
        </w:r>
        <w:r>
          <w:rPr>
            <w:webHidden/>
          </w:rPr>
          <w:fldChar w:fldCharType="separate"/>
        </w:r>
        <w:r>
          <w:rPr>
            <w:webHidden/>
          </w:rPr>
          <w:t>7</w:t>
        </w:r>
        <w:r>
          <w:rPr>
            <w:webHidden/>
          </w:rPr>
          <w:fldChar w:fldCharType="end"/>
        </w:r>
      </w:hyperlink>
    </w:p>
    <w:p w14:paraId="745B5C69" w14:textId="6E303C80"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8" w:history="1">
        <w:r w:rsidRPr="00614569">
          <w:rPr>
            <w:rStyle w:val="Hyperlink"/>
          </w:rPr>
          <w:t>8.</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Administration</w:t>
        </w:r>
        <w:r>
          <w:rPr>
            <w:webHidden/>
          </w:rPr>
          <w:tab/>
        </w:r>
        <w:r>
          <w:rPr>
            <w:webHidden/>
          </w:rPr>
          <w:fldChar w:fldCharType="begin"/>
        </w:r>
        <w:r>
          <w:rPr>
            <w:webHidden/>
          </w:rPr>
          <w:instrText xml:space="preserve"> PAGEREF _Toc213327338 \h </w:instrText>
        </w:r>
        <w:r>
          <w:rPr>
            <w:webHidden/>
          </w:rPr>
        </w:r>
        <w:r>
          <w:rPr>
            <w:webHidden/>
          </w:rPr>
          <w:fldChar w:fldCharType="separate"/>
        </w:r>
        <w:r>
          <w:rPr>
            <w:webHidden/>
          </w:rPr>
          <w:t>7</w:t>
        </w:r>
        <w:r>
          <w:rPr>
            <w:webHidden/>
          </w:rPr>
          <w:fldChar w:fldCharType="end"/>
        </w:r>
      </w:hyperlink>
    </w:p>
    <w:p w14:paraId="6FF5158A" w14:textId="2005C6A8"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9" w:history="1">
        <w:r w:rsidRPr="00614569">
          <w:rPr>
            <w:rStyle w:val="Hyperlink"/>
          </w:rPr>
          <w:t>9.</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Review</w:t>
        </w:r>
        <w:r>
          <w:rPr>
            <w:webHidden/>
          </w:rPr>
          <w:tab/>
        </w:r>
        <w:r>
          <w:rPr>
            <w:webHidden/>
          </w:rPr>
          <w:fldChar w:fldCharType="begin"/>
        </w:r>
        <w:r>
          <w:rPr>
            <w:webHidden/>
          </w:rPr>
          <w:instrText xml:space="preserve"> PAGEREF _Toc213327339 \h </w:instrText>
        </w:r>
        <w:r>
          <w:rPr>
            <w:webHidden/>
          </w:rPr>
        </w:r>
        <w:r>
          <w:rPr>
            <w:webHidden/>
          </w:rPr>
          <w:fldChar w:fldCharType="separate"/>
        </w:r>
        <w:r>
          <w:rPr>
            <w:webHidden/>
          </w:rPr>
          <w:t>8</w:t>
        </w:r>
        <w:r>
          <w:rPr>
            <w:webHidden/>
          </w:rPr>
          <w:fldChar w:fldCharType="end"/>
        </w:r>
      </w:hyperlink>
    </w:p>
    <w:p w14:paraId="28483077" w14:textId="39F5B619"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0" w:history="1">
        <w:r w:rsidRPr="00614569">
          <w:rPr>
            <w:rStyle w:val="Hyperlink"/>
          </w:rPr>
          <w:t>10.</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Policy and best practice</w:t>
        </w:r>
        <w:r>
          <w:rPr>
            <w:webHidden/>
          </w:rPr>
          <w:tab/>
        </w:r>
        <w:r>
          <w:rPr>
            <w:webHidden/>
          </w:rPr>
          <w:fldChar w:fldCharType="begin"/>
        </w:r>
        <w:r>
          <w:rPr>
            <w:webHidden/>
          </w:rPr>
          <w:instrText xml:space="preserve"> PAGEREF _Toc213327340 \h </w:instrText>
        </w:r>
        <w:r>
          <w:rPr>
            <w:webHidden/>
          </w:rPr>
        </w:r>
        <w:r>
          <w:rPr>
            <w:webHidden/>
          </w:rPr>
          <w:fldChar w:fldCharType="separate"/>
        </w:r>
        <w:r>
          <w:rPr>
            <w:webHidden/>
          </w:rPr>
          <w:t>9</w:t>
        </w:r>
        <w:r>
          <w:rPr>
            <w:webHidden/>
          </w:rPr>
          <w:fldChar w:fldCharType="end"/>
        </w:r>
      </w:hyperlink>
    </w:p>
    <w:p w14:paraId="74781D45" w14:textId="1659D837"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1" w:history="1">
        <w:r w:rsidRPr="00614569">
          <w:rPr>
            <w:rStyle w:val="Hyperlink"/>
          </w:rPr>
          <w:t>11.</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Monitoring and reporting</w:t>
        </w:r>
        <w:r>
          <w:rPr>
            <w:webHidden/>
          </w:rPr>
          <w:tab/>
        </w:r>
        <w:r>
          <w:rPr>
            <w:webHidden/>
          </w:rPr>
          <w:fldChar w:fldCharType="begin"/>
        </w:r>
        <w:r>
          <w:rPr>
            <w:webHidden/>
          </w:rPr>
          <w:instrText xml:space="preserve"> PAGEREF _Toc213327341 \h </w:instrText>
        </w:r>
        <w:r>
          <w:rPr>
            <w:webHidden/>
          </w:rPr>
        </w:r>
        <w:r>
          <w:rPr>
            <w:webHidden/>
          </w:rPr>
          <w:fldChar w:fldCharType="separate"/>
        </w:r>
        <w:r>
          <w:rPr>
            <w:webHidden/>
          </w:rPr>
          <w:t>9</w:t>
        </w:r>
        <w:r>
          <w:rPr>
            <w:webHidden/>
          </w:rPr>
          <w:fldChar w:fldCharType="end"/>
        </w:r>
      </w:hyperlink>
    </w:p>
    <w:p w14:paraId="3F07CA51" w14:textId="19A47B19"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2" w:history="1">
        <w:r w:rsidRPr="00614569">
          <w:rPr>
            <w:rStyle w:val="Hyperlink"/>
          </w:rPr>
          <w:t>12.</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Conduct of the committee</w:t>
        </w:r>
        <w:r>
          <w:rPr>
            <w:webHidden/>
          </w:rPr>
          <w:tab/>
        </w:r>
        <w:r>
          <w:rPr>
            <w:webHidden/>
          </w:rPr>
          <w:fldChar w:fldCharType="begin"/>
        </w:r>
        <w:r>
          <w:rPr>
            <w:webHidden/>
          </w:rPr>
          <w:instrText xml:space="preserve"> PAGEREF _Toc213327342 \h </w:instrText>
        </w:r>
        <w:r>
          <w:rPr>
            <w:webHidden/>
          </w:rPr>
        </w:r>
        <w:r>
          <w:rPr>
            <w:webHidden/>
          </w:rPr>
          <w:fldChar w:fldCharType="separate"/>
        </w:r>
        <w:r>
          <w:rPr>
            <w:webHidden/>
          </w:rPr>
          <w:t>9</w:t>
        </w:r>
        <w:r>
          <w:rPr>
            <w:webHidden/>
          </w:rPr>
          <w:fldChar w:fldCharType="end"/>
        </w:r>
      </w:hyperlink>
    </w:p>
    <w:p w14:paraId="28E94EC8" w14:textId="37151B75"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3" w:history="1">
        <w:r w:rsidRPr="00614569">
          <w:rPr>
            <w:rStyle w:val="Hyperlink"/>
          </w:rPr>
          <w:t>13.</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Review of Terms of Reference</w:t>
        </w:r>
        <w:r>
          <w:rPr>
            <w:webHidden/>
          </w:rPr>
          <w:tab/>
        </w:r>
        <w:r>
          <w:rPr>
            <w:webHidden/>
          </w:rPr>
          <w:fldChar w:fldCharType="begin"/>
        </w:r>
        <w:r>
          <w:rPr>
            <w:webHidden/>
          </w:rPr>
          <w:instrText xml:space="preserve"> PAGEREF _Toc213327343 \h </w:instrText>
        </w:r>
        <w:r>
          <w:rPr>
            <w:webHidden/>
          </w:rPr>
        </w:r>
        <w:r>
          <w:rPr>
            <w:webHidden/>
          </w:rPr>
          <w:fldChar w:fldCharType="separate"/>
        </w:r>
        <w:r>
          <w:rPr>
            <w:webHidden/>
          </w:rPr>
          <w:t>10</w:t>
        </w:r>
        <w:r>
          <w:rPr>
            <w:webHidden/>
          </w:rPr>
          <w:fldChar w:fldCharType="end"/>
        </w:r>
      </w:hyperlink>
    </w:p>
    <w:p w14:paraId="198021D4" w14:textId="71506D37"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4" w:history="1">
        <w:r w:rsidRPr="00614569">
          <w:rPr>
            <w:rStyle w:val="Hyperlink"/>
          </w:rPr>
          <w:t>Appendix I: Revision History</w:t>
        </w:r>
        <w:r>
          <w:rPr>
            <w:webHidden/>
          </w:rPr>
          <w:tab/>
        </w:r>
        <w:r>
          <w:rPr>
            <w:webHidden/>
          </w:rPr>
          <w:fldChar w:fldCharType="begin"/>
        </w:r>
        <w:r>
          <w:rPr>
            <w:webHidden/>
          </w:rPr>
          <w:instrText xml:space="preserve"> PAGEREF _Toc213327344 \h </w:instrText>
        </w:r>
        <w:r>
          <w:rPr>
            <w:webHidden/>
          </w:rPr>
        </w:r>
        <w:r>
          <w:rPr>
            <w:webHidden/>
          </w:rPr>
          <w:fldChar w:fldCharType="separate"/>
        </w:r>
        <w:r>
          <w:rPr>
            <w:webHidden/>
          </w:rPr>
          <w:t>11</w:t>
        </w:r>
        <w:r>
          <w:rPr>
            <w:webHidden/>
          </w:rPr>
          <w:fldChar w:fldCharType="end"/>
        </w:r>
      </w:hyperlink>
    </w:p>
    <w:p w14:paraId="498B00E4" w14:textId="639E8D51" w:rsidR="00973CC3" w:rsidRDefault="00766BED" w:rsidP="00766BED">
      <w:pPr>
        <w:pStyle w:val="TOCHeading"/>
        <w:numPr>
          <w:ilvl w:val="0"/>
          <w:numId w:val="0"/>
        </w:numPr>
        <w:ind w:left="446"/>
      </w:pPr>
      <w:r>
        <w:fldChar w:fldCharType="end"/>
      </w:r>
    </w:p>
    <w:p w14:paraId="6E4BA81C" w14:textId="77777777" w:rsidR="00766BED" w:rsidRDefault="00766BED" w:rsidP="00766BED">
      <w:pPr>
        <w:rPr>
          <w:lang w:eastAsia="en-US"/>
        </w:rPr>
      </w:pPr>
    </w:p>
    <w:p w14:paraId="47F6607D" w14:textId="77777777" w:rsidR="00766BED" w:rsidRDefault="00766BED" w:rsidP="00766BED">
      <w:pPr>
        <w:rPr>
          <w:lang w:eastAsia="en-US"/>
        </w:rPr>
      </w:pPr>
    </w:p>
    <w:p w14:paraId="4FB4DC23" w14:textId="77777777" w:rsidR="00766BED" w:rsidRDefault="00766BED" w:rsidP="00766BED">
      <w:pPr>
        <w:rPr>
          <w:lang w:eastAsia="en-US"/>
        </w:rPr>
      </w:pPr>
    </w:p>
    <w:p w14:paraId="274F59E0" w14:textId="77777777" w:rsidR="00766BED" w:rsidRDefault="00766BED" w:rsidP="00766BED">
      <w:pPr>
        <w:rPr>
          <w:lang w:eastAsia="en-US"/>
        </w:rPr>
      </w:pPr>
    </w:p>
    <w:p w14:paraId="071504C4" w14:textId="77777777" w:rsidR="00766BED" w:rsidRDefault="00766BED" w:rsidP="00766BED">
      <w:pPr>
        <w:rPr>
          <w:lang w:eastAsia="en-US"/>
        </w:rPr>
      </w:pPr>
    </w:p>
    <w:p w14:paraId="77CF3121" w14:textId="77777777" w:rsidR="00C71D6C" w:rsidRDefault="00C71D6C" w:rsidP="00766BED">
      <w:pPr>
        <w:rPr>
          <w:lang w:eastAsia="en-US"/>
        </w:rPr>
      </w:pPr>
    </w:p>
    <w:p w14:paraId="4F9BCD0E" w14:textId="77777777" w:rsidR="00766BED" w:rsidRDefault="00766BED" w:rsidP="00766BED">
      <w:pPr>
        <w:rPr>
          <w:lang w:eastAsia="en-US"/>
        </w:rPr>
      </w:pPr>
    </w:p>
    <w:p w14:paraId="40043248" w14:textId="77777777" w:rsidR="00766BED" w:rsidRPr="00766BED" w:rsidRDefault="00766BED" w:rsidP="00766BED">
      <w:pPr>
        <w:rPr>
          <w:lang w:eastAsia="en-US"/>
        </w:rPr>
      </w:pPr>
    </w:p>
    <w:p w14:paraId="67279B67" w14:textId="4E0B95C6" w:rsidR="006335A7" w:rsidRPr="00A15EB8" w:rsidRDefault="004A4B5F" w:rsidP="00A15EB8">
      <w:pPr>
        <w:pStyle w:val="Heading1"/>
        <w:numPr>
          <w:ilvl w:val="0"/>
          <w:numId w:val="46"/>
        </w:numPr>
      </w:pPr>
      <w:bookmarkStart w:id="0" w:name="_Toc213327331"/>
      <w:r w:rsidRPr="00A15EB8">
        <w:lastRenderedPageBreak/>
        <w:t>Introduction</w:t>
      </w:r>
      <w:bookmarkEnd w:id="0"/>
    </w:p>
    <w:p w14:paraId="5FCFA066" w14:textId="22AC0DC2" w:rsidR="003B5C66" w:rsidRPr="003B5C66" w:rsidRDefault="00A74CDE" w:rsidP="003B5C66">
      <w:pPr>
        <w:pStyle w:val="Heading2"/>
        <w:numPr>
          <w:ilvl w:val="1"/>
          <w:numId w:val="46"/>
        </w:numPr>
        <w:spacing w:after="0"/>
        <w:rPr>
          <w:b w:val="0"/>
          <w:bCs/>
        </w:rPr>
      </w:pPr>
      <w:r>
        <w:rPr>
          <w:b w:val="0"/>
          <w:bCs/>
        </w:rPr>
        <w:t xml:space="preserve">The </w:t>
      </w:r>
      <w:r w:rsidRPr="00A74CDE">
        <w:rPr>
          <w:b w:val="0"/>
          <w:bCs/>
        </w:rPr>
        <w:t>S</w:t>
      </w:r>
      <w:r w:rsidR="008F20DD">
        <w:rPr>
          <w:b w:val="0"/>
          <w:bCs/>
        </w:rPr>
        <w:t>HI</w:t>
      </w:r>
      <w:r w:rsidR="00681E34">
        <w:rPr>
          <w:b w:val="0"/>
          <w:bCs/>
        </w:rPr>
        <w:t xml:space="preserve">PPHC Committee </w:t>
      </w:r>
      <w:r w:rsidR="003B5C66" w:rsidRPr="003B5C66">
        <w:rPr>
          <w:b w:val="0"/>
          <w:bCs/>
        </w:rPr>
        <w:t xml:space="preserve">is established by the </w:t>
      </w:r>
      <w:r w:rsidR="003B5C66">
        <w:rPr>
          <w:b w:val="0"/>
          <w:bCs/>
        </w:rPr>
        <w:t xml:space="preserve">two </w:t>
      </w:r>
      <w:r w:rsidR="003B5C66" w:rsidRPr="003B5C66">
        <w:rPr>
          <w:b w:val="0"/>
          <w:bCs/>
        </w:rPr>
        <w:t>Integrated Care Board</w:t>
      </w:r>
      <w:r w:rsidR="003B5C66">
        <w:rPr>
          <w:b w:val="0"/>
          <w:bCs/>
        </w:rPr>
        <w:t>s</w:t>
      </w:r>
      <w:r w:rsidR="003B5C66" w:rsidRPr="003B5C66">
        <w:rPr>
          <w:b w:val="0"/>
          <w:bCs/>
        </w:rPr>
        <w:t xml:space="preserve"> (the Board</w:t>
      </w:r>
      <w:r w:rsidR="003B5C66">
        <w:rPr>
          <w:b w:val="0"/>
          <w:bCs/>
        </w:rPr>
        <w:t>s</w:t>
      </w:r>
      <w:r w:rsidR="003B5C66" w:rsidRPr="003B5C66">
        <w:rPr>
          <w:b w:val="0"/>
          <w:bCs/>
        </w:rPr>
        <w:t xml:space="preserve"> or ICB</w:t>
      </w:r>
      <w:r w:rsidR="003B5C66">
        <w:rPr>
          <w:b w:val="0"/>
          <w:bCs/>
        </w:rPr>
        <w:t>s</w:t>
      </w:r>
      <w:r w:rsidR="003B5C66" w:rsidRPr="003B5C66">
        <w:rPr>
          <w:b w:val="0"/>
          <w:bCs/>
        </w:rPr>
        <w:t xml:space="preserve">) as a Committee of </w:t>
      </w:r>
      <w:r w:rsidR="003B5C66">
        <w:rPr>
          <w:b w:val="0"/>
          <w:bCs/>
        </w:rPr>
        <w:t xml:space="preserve">each </w:t>
      </w:r>
      <w:r w:rsidR="003B5C66" w:rsidRPr="003B5C66">
        <w:rPr>
          <w:b w:val="0"/>
          <w:bCs/>
        </w:rPr>
        <w:t xml:space="preserve">Board in accordance with its </w:t>
      </w:r>
      <w:r w:rsidR="003B5C66">
        <w:rPr>
          <w:b w:val="0"/>
          <w:bCs/>
        </w:rPr>
        <w:t xml:space="preserve">individual </w:t>
      </w:r>
      <w:r w:rsidR="003B5C66" w:rsidRPr="003B5C66">
        <w:rPr>
          <w:b w:val="0"/>
          <w:bCs/>
        </w:rPr>
        <w:t>Constitution.</w:t>
      </w:r>
    </w:p>
    <w:p w14:paraId="09410732" w14:textId="7AF39746" w:rsidR="003B5C66" w:rsidRPr="003B5C66" w:rsidRDefault="003B5C66" w:rsidP="003B5C66">
      <w:pPr>
        <w:pStyle w:val="Heading2"/>
        <w:numPr>
          <w:ilvl w:val="1"/>
          <w:numId w:val="46"/>
        </w:numPr>
        <w:rPr>
          <w:b w:val="0"/>
          <w:bCs/>
        </w:rPr>
      </w:pPr>
      <w:r w:rsidRPr="003B5C66">
        <w:rPr>
          <w:b w:val="0"/>
          <w:bCs/>
        </w:rPr>
        <w:t xml:space="preserve">These terms of reference, which must be published on </w:t>
      </w:r>
      <w:r>
        <w:rPr>
          <w:b w:val="0"/>
          <w:bCs/>
        </w:rPr>
        <w:t xml:space="preserve">each </w:t>
      </w:r>
      <w:r w:rsidRPr="003B5C66">
        <w:rPr>
          <w:b w:val="0"/>
          <w:bCs/>
        </w:rPr>
        <w:t>ICB</w:t>
      </w:r>
      <w:r>
        <w:rPr>
          <w:b w:val="0"/>
          <w:bCs/>
        </w:rPr>
        <w:t>’s</w:t>
      </w:r>
      <w:r w:rsidRPr="003B5C66">
        <w:rPr>
          <w:b w:val="0"/>
          <w:bCs/>
        </w:rPr>
        <w:t xml:space="preserve"> website, set out the membership, the remit, responsibilities and reporting arrangements of the</w:t>
      </w:r>
      <w:r>
        <w:rPr>
          <w:b w:val="0"/>
          <w:bCs/>
        </w:rPr>
        <w:t xml:space="preserve"> </w:t>
      </w:r>
      <w:r w:rsidR="00A114C4">
        <w:rPr>
          <w:b w:val="0"/>
          <w:bCs/>
        </w:rPr>
        <w:t xml:space="preserve">Joint </w:t>
      </w:r>
      <w:r w:rsidR="00A114C4" w:rsidRPr="003B5C66">
        <w:rPr>
          <w:b w:val="0"/>
          <w:bCs/>
        </w:rPr>
        <w:t>Committee</w:t>
      </w:r>
      <w:r w:rsidRPr="003B5C66">
        <w:rPr>
          <w:b w:val="0"/>
          <w:bCs/>
        </w:rPr>
        <w:t xml:space="preserve"> and may only be changed with the approval of the Board</w:t>
      </w:r>
      <w:r>
        <w:rPr>
          <w:b w:val="0"/>
          <w:bCs/>
        </w:rPr>
        <w:t>s</w:t>
      </w:r>
      <w:r w:rsidRPr="003B5C66">
        <w:rPr>
          <w:b w:val="0"/>
          <w:bCs/>
        </w:rPr>
        <w:t xml:space="preserve">. </w:t>
      </w:r>
    </w:p>
    <w:p w14:paraId="4D1D1E70" w14:textId="3663D54C" w:rsidR="002F288E" w:rsidRPr="002F288E" w:rsidRDefault="003B5C66" w:rsidP="003B5C66">
      <w:pPr>
        <w:pStyle w:val="Heading2"/>
        <w:numPr>
          <w:ilvl w:val="1"/>
          <w:numId w:val="46"/>
        </w:numPr>
      </w:pPr>
      <w:r w:rsidRPr="003B5C66">
        <w:rPr>
          <w:b w:val="0"/>
          <w:bCs/>
        </w:rPr>
        <w:t xml:space="preserve">The Committee is a non-executive committee of </w:t>
      </w:r>
      <w:r>
        <w:rPr>
          <w:b w:val="0"/>
          <w:bCs/>
        </w:rPr>
        <w:t>each</w:t>
      </w:r>
      <w:r w:rsidRPr="003B5C66">
        <w:rPr>
          <w:b w:val="0"/>
          <w:bCs/>
        </w:rPr>
        <w:t xml:space="preserve"> Board and its members, </w:t>
      </w:r>
      <w:r>
        <w:rPr>
          <w:b w:val="0"/>
          <w:bCs/>
        </w:rPr>
        <w:t>i</w:t>
      </w:r>
      <w:r w:rsidRPr="003B5C66">
        <w:rPr>
          <w:b w:val="0"/>
          <w:bCs/>
        </w:rPr>
        <w:t xml:space="preserve">ncluding those who are not members of the Board, and is bound by the Standing </w:t>
      </w:r>
      <w:r>
        <w:rPr>
          <w:b w:val="0"/>
          <w:bCs/>
        </w:rPr>
        <w:t>O</w:t>
      </w:r>
      <w:r w:rsidRPr="003B5C66">
        <w:rPr>
          <w:b w:val="0"/>
          <w:bCs/>
        </w:rPr>
        <w:t>rders and other policies of the ICB</w:t>
      </w:r>
      <w:r>
        <w:rPr>
          <w:b w:val="0"/>
          <w:bCs/>
        </w:rPr>
        <w:t>s</w:t>
      </w:r>
      <w:r w:rsidR="004C3340">
        <w:rPr>
          <w:b w:val="0"/>
          <w:bCs/>
        </w:rPr>
        <w:t>.</w:t>
      </w:r>
    </w:p>
    <w:p w14:paraId="28DDE338" w14:textId="23B0F0E7" w:rsidR="005F31EF" w:rsidRDefault="00407440" w:rsidP="005F31EF">
      <w:pPr>
        <w:pStyle w:val="Heading2"/>
        <w:numPr>
          <w:ilvl w:val="1"/>
          <w:numId w:val="46"/>
        </w:numPr>
        <w:rPr>
          <w:b w:val="0"/>
          <w:bCs/>
        </w:rPr>
      </w:pPr>
      <w:r w:rsidRPr="00407440">
        <w:rPr>
          <w:b w:val="0"/>
          <w:bCs/>
        </w:rPr>
        <w:t>As a Strategic Commissioner, the ICB will make a significant contribution to the three NHS strategic shifts to modernize care: moving from hospital to community (care closer to home), from analogue to digital (adopting AI and digital records), and from sickness to prevention (earlier intervention</w:t>
      </w:r>
      <w:r w:rsidR="00B64495">
        <w:rPr>
          <w:b w:val="0"/>
          <w:bCs/>
        </w:rPr>
        <w:t xml:space="preserve">).  </w:t>
      </w:r>
      <w:r w:rsidR="00892BDA">
        <w:rPr>
          <w:b w:val="0"/>
          <w:bCs/>
        </w:rPr>
        <w:t xml:space="preserve"> </w:t>
      </w:r>
    </w:p>
    <w:p w14:paraId="610F992C" w14:textId="7D5D63C8" w:rsidR="0019335E" w:rsidRPr="0019335E" w:rsidRDefault="0019335E" w:rsidP="005F31EF">
      <w:pPr>
        <w:pStyle w:val="Heading2"/>
        <w:numPr>
          <w:ilvl w:val="1"/>
          <w:numId w:val="46"/>
        </w:numPr>
        <w:rPr>
          <w:b w:val="0"/>
          <w:bCs/>
        </w:rPr>
      </w:pPr>
      <w:r w:rsidRPr="0019335E">
        <w:rPr>
          <w:b w:val="0"/>
          <w:bCs/>
        </w:rPr>
        <w:t>ICB Committees will support the ICB to deliver its statutory duty set out in the NHS Triple Aim:  to make decisions that simultaneously improve population health, enhance service quality, and ensure sustainable use of resources. In addition, the committees will also seek to advance equity, improve patient experience, staff and clinician wellbeing, and deliver value.</w:t>
      </w:r>
    </w:p>
    <w:p w14:paraId="3E43ACF6" w14:textId="35B2B3EB" w:rsidR="00B56798" w:rsidRPr="003B5C66" w:rsidRDefault="00F00BE5" w:rsidP="003D6C5C">
      <w:pPr>
        <w:pStyle w:val="Heading2"/>
        <w:numPr>
          <w:ilvl w:val="1"/>
          <w:numId w:val="46"/>
        </w:numPr>
      </w:pPr>
      <w:r>
        <w:rPr>
          <w:b w:val="0"/>
          <w:bCs/>
        </w:rPr>
        <w:t xml:space="preserve">Joint committees will conduct their </w:t>
      </w:r>
      <w:r w:rsidR="00BA5D90">
        <w:rPr>
          <w:b w:val="0"/>
          <w:bCs/>
        </w:rPr>
        <w:t xml:space="preserve">business </w:t>
      </w:r>
      <w:r w:rsidR="007A4CDE">
        <w:rPr>
          <w:b w:val="0"/>
          <w:bCs/>
        </w:rPr>
        <w:t xml:space="preserve">with a focus </w:t>
      </w:r>
      <w:r w:rsidR="009409C4">
        <w:rPr>
          <w:b w:val="0"/>
          <w:bCs/>
        </w:rPr>
        <w:t>on being transformative, taking an evidenced based approach</w:t>
      </w:r>
      <w:r w:rsidR="002726F0">
        <w:rPr>
          <w:b w:val="0"/>
          <w:bCs/>
        </w:rPr>
        <w:t>, and</w:t>
      </w:r>
      <w:r w:rsidR="00F62B24">
        <w:rPr>
          <w:b w:val="0"/>
          <w:bCs/>
        </w:rPr>
        <w:t xml:space="preserve"> measuring impact as part of evaluation</w:t>
      </w:r>
      <w:r w:rsidR="003D6C5C">
        <w:rPr>
          <w:b w:val="0"/>
          <w:bCs/>
        </w:rPr>
        <w:t>.</w:t>
      </w:r>
    </w:p>
    <w:p w14:paraId="5EC7737F" w14:textId="76599688" w:rsidR="003B5C66" w:rsidRPr="00A15EB8" w:rsidRDefault="003B5C66" w:rsidP="00A15EB8">
      <w:pPr>
        <w:pStyle w:val="Heading1"/>
      </w:pPr>
      <w:bookmarkStart w:id="1" w:name="_Toc168065611"/>
      <w:bookmarkStart w:id="2" w:name="_Toc168065769"/>
      <w:bookmarkStart w:id="3" w:name="_Toc168065612"/>
      <w:bookmarkStart w:id="4" w:name="_Toc168065770"/>
      <w:bookmarkStart w:id="5" w:name="_Toc168065613"/>
      <w:bookmarkStart w:id="6" w:name="_Toc168065771"/>
      <w:bookmarkStart w:id="7" w:name="_Toc168065614"/>
      <w:bookmarkStart w:id="8" w:name="_Toc168065772"/>
      <w:bookmarkStart w:id="9" w:name="_Toc168065615"/>
      <w:bookmarkStart w:id="10" w:name="_Toc168065773"/>
      <w:bookmarkStart w:id="11" w:name="_Toc213327332"/>
      <w:bookmarkEnd w:id="1"/>
      <w:bookmarkEnd w:id="2"/>
      <w:bookmarkEnd w:id="3"/>
      <w:bookmarkEnd w:id="4"/>
      <w:bookmarkEnd w:id="5"/>
      <w:bookmarkEnd w:id="6"/>
      <w:bookmarkEnd w:id="7"/>
      <w:bookmarkEnd w:id="8"/>
      <w:bookmarkEnd w:id="9"/>
      <w:bookmarkEnd w:id="10"/>
      <w:r w:rsidRPr="00A15EB8">
        <w:t>Purpose</w:t>
      </w:r>
      <w:bookmarkEnd w:id="11"/>
    </w:p>
    <w:p w14:paraId="422CA2B1" w14:textId="3400A4DA" w:rsidR="002645B7" w:rsidRDefault="003B5C66" w:rsidP="000C276E">
      <w:pPr>
        <w:pStyle w:val="Heading2"/>
        <w:numPr>
          <w:ilvl w:val="1"/>
          <w:numId w:val="46"/>
        </w:numPr>
        <w:spacing w:after="0"/>
        <w:rPr>
          <w:b w:val="0"/>
          <w:bCs/>
        </w:rPr>
      </w:pPr>
      <w:r w:rsidRPr="000C276E">
        <w:rPr>
          <w:b w:val="0"/>
          <w:bCs/>
        </w:rPr>
        <w:t xml:space="preserve">The Committee’s </w:t>
      </w:r>
      <w:r w:rsidRPr="00C23778">
        <w:rPr>
          <w:b w:val="0"/>
          <w:bCs/>
        </w:rPr>
        <w:t>main purpose is</w:t>
      </w:r>
      <w:r w:rsidR="002645B7" w:rsidRPr="00C23778">
        <w:rPr>
          <w:b w:val="0"/>
          <w:bCs/>
        </w:rPr>
        <w:t xml:space="preserve"> </w:t>
      </w:r>
      <w:r w:rsidR="00BF3A7F" w:rsidRPr="00C23778">
        <w:rPr>
          <w:b w:val="0"/>
          <w:bCs/>
        </w:rPr>
        <w:t xml:space="preserve">to </w:t>
      </w:r>
      <w:r w:rsidR="00DC474A">
        <w:rPr>
          <w:b w:val="0"/>
          <w:bCs/>
        </w:rPr>
        <w:t xml:space="preserve">provide assurance </w:t>
      </w:r>
      <w:r w:rsidR="00911FBE">
        <w:rPr>
          <w:b w:val="0"/>
          <w:bCs/>
        </w:rPr>
        <w:t xml:space="preserve">that </w:t>
      </w:r>
      <w:r w:rsidR="002645B7" w:rsidRPr="00C23778">
        <w:rPr>
          <w:b w:val="0"/>
          <w:bCs/>
        </w:rPr>
        <w:t>the ICB become</w:t>
      </w:r>
      <w:r w:rsidR="004E36D3">
        <w:rPr>
          <w:b w:val="0"/>
          <w:bCs/>
        </w:rPr>
        <w:t>s</w:t>
      </w:r>
      <w:r w:rsidR="002645B7" w:rsidRPr="00C23778">
        <w:rPr>
          <w:b w:val="0"/>
          <w:bCs/>
        </w:rPr>
        <w:t xml:space="preserve"> an effective strategic </w:t>
      </w:r>
      <w:r w:rsidR="00C522AF" w:rsidRPr="00C23778">
        <w:rPr>
          <w:b w:val="0"/>
          <w:bCs/>
        </w:rPr>
        <w:t>commissioner, moving</w:t>
      </w:r>
      <w:r w:rsidR="002645B7" w:rsidRPr="00C23778">
        <w:rPr>
          <w:b w:val="0"/>
          <w:bCs/>
        </w:rPr>
        <w:t xml:space="preserve"> resources into </w:t>
      </w:r>
      <w:r w:rsidR="00F42B2D">
        <w:rPr>
          <w:b w:val="0"/>
          <w:bCs/>
        </w:rPr>
        <w:t>are</w:t>
      </w:r>
      <w:r w:rsidR="002175AA">
        <w:rPr>
          <w:b w:val="0"/>
          <w:bCs/>
        </w:rPr>
        <w:t>a</w:t>
      </w:r>
      <w:r w:rsidR="00F42B2D">
        <w:rPr>
          <w:b w:val="0"/>
          <w:bCs/>
        </w:rPr>
        <w:t>s of greatest need</w:t>
      </w:r>
      <w:r w:rsidR="006E5EBE">
        <w:rPr>
          <w:b w:val="0"/>
          <w:bCs/>
        </w:rPr>
        <w:t xml:space="preserve">, </w:t>
      </w:r>
      <w:r w:rsidR="002645B7" w:rsidRPr="00C23778">
        <w:rPr>
          <w:b w:val="0"/>
          <w:bCs/>
        </w:rPr>
        <w:t>prevention and community capacity, tackling inequalities and commissioning for value (quality of care</w:t>
      </w:r>
      <w:r w:rsidR="006E5EBE">
        <w:rPr>
          <w:b w:val="0"/>
          <w:bCs/>
        </w:rPr>
        <w:t>, improved outcomes, equity</w:t>
      </w:r>
      <w:r w:rsidR="002645B7" w:rsidRPr="00C23778">
        <w:rPr>
          <w:b w:val="0"/>
          <w:bCs/>
        </w:rPr>
        <w:t xml:space="preserve"> and optimal efficient cost).</w:t>
      </w:r>
    </w:p>
    <w:p w14:paraId="6F940294" w14:textId="1392AFB4" w:rsidR="003B5C66" w:rsidRPr="000C276E" w:rsidRDefault="002519E8" w:rsidP="000C276E">
      <w:pPr>
        <w:pStyle w:val="Heading2"/>
        <w:numPr>
          <w:ilvl w:val="1"/>
          <w:numId w:val="46"/>
        </w:numPr>
        <w:spacing w:after="0"/>
        <w:rPr>
          <w:b w:val="0"/>
          <w:bCs/>
        </w:rPr>
      </w:pPr>
      <w:r w:rsidRPr="002519E8">
        <w:rPr>
          <w:b w:val="0"/>
          <w:bCs/>
        </w:rPr>
        <w:t xml:space="preserve">This will require a focus on understanding population </w:t>
      </w:r>
      <w:r w:rsidR="007E54AE" w:rsidRPr="002519E8">
        <w:rPr>
          <w:b w:val="0"/>
          <w:bCs/>
        </w:rPr>
        <w:t>need, developing</w:t>
      </w:r>
      <w:r w:rsidRPr="002519E8">
        <w:rPr>
          <w:b w:val="0"/>
          <w:bCs/>
        </w:rPr>
        <w:t xml:space="preserve"> insight,  highlighting and acting on all inequalities with a focus on racial inequalities,  championing prevention, and ensuring informed evidence-based outcome focused strategic commissioning takes place. This will include the evaluation of strategic deliverables, outcomes and delivery of stated objectives</w:t>
      </w:r>
      <w:r w:rsidR="003874AD">
        <w:rPr>
          <w:b w:val="0"/>
          <w:bCs/>
        </w:rPr>
        <w:t xml:space="preserve"> </w:t>
      </w:r>
    </w:p>
    <w:p w14:paraId="0C5754CB" w14:textId="7C25F7A9" w:rsidR="003B5C66" w:rsidRPr="00BE6F98" w:rsidRDefault="006855F0" w:rsidP="001E0F43">
      <w:pPr>
        <w:pStyle w:val="Heading2"/>
        <w:numPr>
          <w:ilvl w:val="1"/>
          <w:numId w:val="46"/>
        </w:numPr>
        <w:spacing w:after="0"/>
        <w:rPr>
          <w:bCs/>
        </w:rPr>
      </w:pPr>
      <w:r>
        <w:rPr>
          <w:b w:val="0"/>
          <w:bCs/>
        </w:rPr>
        <w:t>T</w:t>
      </w:r>
      <w:r w:rsidR="005A36A5" w:rsidRPr="005A36A5">
        <w:rPr>
          <w:b w:val="0"/>
          <w:bCs/>
        </w:rPr>
        <w:t>he Committee will provide oversight and assurance on tackling health inequalities, prevention,</w:t>
      </w:r>
      <w:r w:rsidR="00BE6F98" w:rsidRPr="00BE6F98">
        <w:rPr>
          <w:b w:val="0"/>
          <w:bCs/>
        </w:rPr>
        <w:t xml:space="preserve"> </w:t>
      </w:r>
      <w:r w:rsidR="005A36A5" w:rsidRPr="005A36A5">
        <w:rPr>
          <w:b w:val="0"/>
          <w:bCs/>
        </w:rPr>
        <w:t xml:space="preserve">&amp; population health improvement through a population health </w:t>
      </w:r>
      <w:r w:rsidR="004C3340">
        <w:rPr>
          <w:b w:val="0"/>
          <w:bCs/>
        </w:rPr>
        <w:t xml:space="preserve">management </w:t>
      </w:r>
      <w:r w:rsidR="005A36A5" w:rsidRPr="005A36A5">
        <w:rPr>
          <w:b w:val="0"/>
          <w:bCs/>
        </w:rPr>
        <w:t>approach; the committee will take a medium to long term view of outcomes and evaluation of outcomes</w:t>
      </w:r>
      <w:r w:rsidR="003B5C66" w:rsidRPr="00BE6F98">
        <w:rPr>
          <w:bCs/>
        </w:rPr>
        <w:t xml:space="preserve">. </w:t>
      </w:r>
    </w:p>
    <w:p w14:paraId="36D57ED9" w14:textId="7AB3D3F6" w:rsidR="003B5C66" w:rsidRPr="000C276E" w:rsidRDefault="00437E81" w:rsidP="000C276E">
      <w:pPr>
        <w:pStyle w:val="Heading2"/>
        <w:numPr>
          <w:ilvl w:val="1"/>
          <w:numId w:val="46"/>
        </w:numPr>
        <w:spacing w:after="0"/>
        <w:rPr>
          <w:b w:val="0"/>
          <w:bCs/>
        </w:rPr>
      </w:pPr>
      <w:r w:rsidRPr="00437E81">
        <w:rPr>
          <w:b w:val="0"/>
          <w:bCs/>
        </w:rPr>
        <w:t>The Committee</w:t>
      </w:r>
      <w:r w:rsidR="004C3340">
        <w:rPr>
          <w:b w:val="0"/>
          <w:bCs/>
        </w:rPr>
        <w:t xml:space="preserve"> ensure</w:t>
      </w:r>
      <w:r w:rsidR="00C522AF">
        <w:rPr>
          <w:b w:val="0"/>
          <w:bCs/>
        </w:rPr>
        <w:t>s</w:t>
      </w:r>
      <w:r w:rsidR="004C3340">
        <w:rPr>
          <w:b w:val="0"/>
          <w:bCs/>
        </w:rPr>
        <w:t xml:space="preserve"> that there is </w:t>
      </w:r>
      <w:r w:rsidRPr="00437E81">
        <w:rPr>
          <w:b w:val="0"/>
          <w:bCs/>
        </w:rPr>
        <w:t>work</w:t>
      </w:r>
      <w:r w:rsidR="004C3340">
        <w:rPr>
          <w:b w:val="0"/>
          <w:bCs/>
        </w:rPr>
        <w:t xml:space="preserve"> </w:t>
      </w:r>
      <w:r w:rsidR="002C313A">
        <w:rPr>
          <w:b w:val="0"/>
          <w:bCs/>
        </w:rPr>
        <w:t xml:space="preserve">progressed </w:t>
      </w:r>
      <w:r w:rsidR="002C313A" w:rsidRPr="00437E81">
        <w:rPr>
          <w:b w:val="0"/>
          <w:bCs/>
        </w:rPr>
        <w:t>to</w:t>
      </w:r>
      <w:r w:rsidRPr="00437E81">
        <w:rPr>
          <w:b w:val="0"/>
          <w:bCs/>
        </w:rPr>
        <w:t xml:space="preserve"> build a shared understanding of the local population </w:t>
      </w:r>
      <w:r w:rsidR="004C3340">
        <w:rPr>
          <w:b w:val="0"/>
          <w:bCs/>
        </w:rPr>
        <w:t xml:space="preserve">based on </w:t>
      </w:r>
      <w:r w:rsidR="00E02FAD" w:rsidRPr="00437E81">
        <w:rPr>
          <w:b w:val="0"/>
          <w:bCs/>
        </w:rPr>
        <w:t xml:space="preserve">outcomes; </w:t>
      </w:r>
      <w:r w:rsidR="00E02FAD">
        <w:rPr>
          <w:b w:val="0"/>
          <w:bCs/>
        </w:rPr>
        <w:t>and</w:t>
      </w:r>
      <w:r w:rsidR="004C3340">
        <w:rPr>
          <w:b w:val="0"/>
          <w:bCs/>
        </w:rPr>
        <w:t xml:space="preserve"> will require assurance that commissioning </w:t>
      </w:r>
      <w:r w:rsidRPr="00437E81">
        <w:rPr>
          <w:b w:val="0"/>
          <w:bCs/>
        </w:rPr>
        <w:t>tackle</w:t>
      </w:r>
      <w:r w:rsidR="004C3340">
        <w:rPr>
          <w:b w:val="0"/>
          <w:bCs/>
        </w:rPr>
        <w:t>s</w:t>
      </w:r>
      <w:r w:rsidRPr="00437E81">
        <w:rPr>
          <w:b w:val="0"/>
          <w:bCs/>
        </w:rPr>
        <w:t xml:space="preserve"> </w:t>
      </w:r>
      <w:r w:rsidR="00366649" w:rsidRPr="00437E81">
        <w:rPr>
          <w:b w:val="0"/>
          <w:bCs/>
        </w:rPr>
        <w:t>inequalities</w:t>
      </w:r>
      <w:r w:rsidR="006D5AE8">
        <w:rPr>
          <w:b w:val="0"/>
          <w:bCs/>
        </w:rPr>
        <w:t xml:space="preserve">, improves equity and </w:t>
      </w:r>
      <w:r w:rsidR="00307296">
        <w:rPr>
          <w:b w:val="0"/>
          <w:bCs/>
        </w:rPr>
        <w:t>outcomes</w:t>
      </w:r>
      <w:r w:rsidR="00366649" w:rsidRPr="00437E81">
        <w:rPr>
          <w:b w:val="0"/>
          <w:bCs/>
        </w:rPr>
        <w:t xml:space="preserve"> </w:t>
      </w:r>
      <w:r w:rsidR="00366649">
        <w:rPr>
          <w:b w:val="0"/>
          <w:bCs/>
        </w:rPr>
        <w:t>whilst</w:t>
      </w:r>
      <w:r w:rsidR="004C3340">
        <w:rPr>
          <w:b w:val="0"/>
          <w:bCs/>
        </w:rPr>
        <w:t xml:space="preserve"> </w:t>
      </w:r>
      <w:r w:rsidRPr="00437E81">
        <w:rPr>
          <w:b w:val="0"/>
          <w:bCs/>
        </w:rPr>
        <w:t>deliver</w:t>
      </w:r>
      <w:r w:rsidR="004C3340">
        <w:rPr>
          <w:b w:val="0"/>
          <w:bCs/>
        </w:rPr>
        <w:t xml:space="preserve">ing </w:t>
      </w:r>
      <w:r w:rsidRPr="00437E81">
        <w:rPr>
          <w:b w:val="0"/>
          <w:bCs/>
        </w:rPr>
        <w:t>maximum value and develop</w:t>
      </w:r>
      <w:r w:rsidR="004C3340">
        <w:rPr>
          <w:b w:val="0"/>
          <w:bCs/>
        </w:rPr>
        <w:t xml:space="preserve">ing </w:t>
      </w:r>
      <w:r w:rsidRPr="00437E81">
        <w:rPr>
          <w:b w:val="0"/>
          <w:bCs/>
        </w:rPr>
        <w:t>neighbourhood health</w:t>
      </w:r>
      <w:r w:rsidR="003B5C66" w:rsidRPr="000C276E">
        <w:rPr>
          <w:b w:val="0"/>
          <w:bCs/>
        </w:rPr>
        <w:t xml:space="preserve">. </w:t>
      </w:r>
    </w:p>
    <w:p w14:paraId="4805DBA5" w14:textId="393EE6A4" w:rsidR="003B5C66" w:rsidRPr="000C276E" w:rsidRDefault="003B5C66" w:rsidP="000C276E">
      <w:pPr>
        <w:pStyle w:val="Heading2"/>
        <w:numPr>
          <w:ilvl w:val="1"/>
          <w:numId w:val="46"/>
        </w:numPr>
        <w:spacing w:after="0"/>
        <w:rPr>
          <w:b w:val="0"/>
          <w:bCs/>
        </w:rPr>
      </w:pPr>
      <w:r w:rsidRPr="000C276E">
        <w:rPr>
          <w:b w:val="0"/>
          <w:bCs/>
        </w:rPr>
        <w:t xml:space="preserve">The </w:t>
      </w:r>
      <w:r w:rsidR="003C0593">
        <w:rPr>
          <w:b w:val="0"/>
          <w:bCs/>
        </w:rPr>
        <w:t>Committee</w:t>
      </w:r>
      <w:r w:rsidR="009C40AF">
        <w:rPr>
          <w:b w:val="0"/>
          <w:bCs/>
        </w:rPr>
        <w:t xml:space="preserve"> </w:t>
      </w:r>
      <w:r w:rsidR="009C40AF" w:rsidRPr="009C40AF">
        <w:rPr>
          <w:b w:val="0"/>
          <w:bCs/>
        </w:rPr>
        <w:t xml:space="preserve">will draw on a range of insights to identify geographical and </w:t>
      </w:r>
      <w:r w:rsidR="009C40AF" w:rsidRPr="009C40AF">
        <w:rPr>
          <w:b w:val="0"/>
          <w:bCs/>
        </w:rPr>
        <w:lastRenderedPageBreak/>
        <w:t xml:space="preserve">demographic </w:t>
      </w:r>
      <w:r w:rsidR="00F62BC7">
        <w:rPr>
          <w:b w:val="0"/>
          <w:bCs/>
        </w:rPr>
        <w:t xml:space="preserve">and racial </w:t>
      </w:r>
      <w:r w:rsidR="009C40AF" w:rsidRPr="009C40AF">
        <w:rPr>
          <w:b w:val="0"/>
          <w:bCs/>
        </w:rPr>
        <w:t xml:space="preserve">inequalities, and work in partnership with </w:t>
      </w:r>
      <w:r w:rsidR="00F62BC7">
        <w:rPr>
          <w:b w:val="0"/>
          <w:bCs/>
        </w:rPr>
        <w:t xml:space="preserve">other organisations including </w:t>
      </w:r>
      <w:r w:rsidR="009C40AF" w:rsidRPr="009C40AF">
        <w:rPr>
          <w:b w:val="0"/>
          <w:bCs/>
        </w:rPr>
        <w:t xml:space="preserve">local government to build a shared understanding of the population, </w:t>
      </w:r>
      <w:r w:rsidR="000E6A23">
        <w:rPr>
          <w:b w:val="0"/>
          <w:bCs/>
        </w:rPr>
        <w:t xml:space="preserve">and the different roles and responsibilities to </w:t>
      </w:r>
      <w:r w:rsidR="009C40AF" w:rsidRPr="009C40AF">
        <w:rPr>
          <w:b w:val="0"/>
          <w:bCs/>
        </w:rPr>
        <w:t>improve outcomes</w:t>
      </w:r>
      <w:r w:rsidR="004B0ABF">
        <w:rPr>
          <w:b w:val="0"/>
          <w:bCs/>
        </w:rPr>
        <w:t xml:space="preserve"> and equity</w:t>
      </w:r>
      <w:r w:rsidRPr="000C276E">
        <w:rPr>
          <w:b w:val="0"/>
          <w:bCs/>
        </w:rPr>
        <w:t xml:space="preserve">. </w:t>
      </w:r>
    </w:p>
    <w:p w14:paraId="5497A082" w14:textId="7EC4EA7B" w:rsidR="00920B6A" w:rsidRPr="00920B6A" w:rsidRDefault="003B5C66" w:rsidP="000C276E">
      <w:pPr>
        <w:pStyle w:val="Heading2"/>
        <w:numPr>
          <w:ilvl w:val="1"/>
          <w:numId w:val="46"/>
        </w:numPr>
        <w:spacing w:after="0"/>
        <w:rPr>
          <w:b w:val="0"/>
          <w:bCs/>
        </w:rPr>
      </w:pPr>
      <w:r w:rsidRPr="000C276E">
        <w:rPr>
          <w:b w:val="0"/>
          <w:bCs/>
        </w:rPr>
        <w:t xml:space="preserve">The </w:t>
      </w:r>
      <w:r w:rsidR="00A219D7" w:rsidRPr="00A219D7">
        <w:rPr>
          <w:b w:val="0"/>
          <w:bCs/>
        </w:rPr>
        <w:t xml:space="preserve">Committee </w:t>
      </w:r>
      <w:r w:rsidR="00A219D7">
        <w:rPr>
          <w:b w:val="0"/>
          <w:bCs/>
        </w:rPr>
        <w:t xml:space="preserve">will have </w:t>
      </w:r>
      <w:r w:rsidR="001D0801">
        <w:rPr>
          <w:b w:val="0"/>
          <w:bCs/>
        </w:rPr>
        <w:t>o</w:t>
      </w:r>
      <w:r w:rsidR="00A219D7" w:rsidRPr="00A219D7">
        <w:rPr>
          <w:rFonts w:eastAsia="Aptos" w:cs="Arial"/>
          <w:b w:val="0"/>
          <w:bCs/>
          <w:kern w:val="24"/>
        </w:rPr>
        <w:t>versight</w:t>
      </w:r>
      <w:r w:rsidR="00A219D7" w:rsidRPr="00A219D7">
        <w:rPr>
          <w:rFonts w:eastAsiaTheme="minorEastAsia" w:cs="Arial"/>
          <w:b w:val="0"/>
          <w:bCs/>
          <w:color w:val="202A30"/>
          <w:kern w:val="24"/>
        </w:rPr>
        <w:t xml:space="preserve"> of the population’s drivers of risk</w:t>
      </w:r>
      <w:r w:rsidR="004C3340">
        <w:rPr>
          <w:rFonts w:eastAsiaTheme="minorEastAsia" w:cs="Arial"/>
          <w:b w:val="0"/>
          <w:bCs/>
          <w:color w:val="202A30"/>
          <w:kern w:val="24"/>
        </w:rPr>
        <w:t xml:space="preserve"> over time </w:t>
      </w:r>
      <w:r w:rsidR="00A219D7" w:rsidRPr="00A219D7">
        <w:rPr>
          <w:rFonts w:eastAsiaTheme="minorEastAsia" w:cs="Arial"/>
          <w:b w:val="0"/>
          <w:bCs/>
          <w:color w:val="202A30"/>
          <w:kern w:val="24"/>
        </w:rPr>
        <w:t xml:space="preserve">and </w:t>
      </w:r>
      <w:r w:rsidR="004C3340">
        <w:rPr>
          <w:rFonts w:eastAsiaTheme="minorEastAsia" w:cs="Arial"/>
          <w:b w:val="0"/>
          <w:bCs/>
          <w:color w:val="202A30"/>
          <w:kern w:val="24"/>
        </w:rPr>
        <w:t xml:space="preserve">review </w:t>
      </w:r>
      <w:r w:rsidR="00A219D7" w:rsidRPr="00A219D7">
        <w:rPr>
          <w:rFonts w:eastAsiaTheme="minorEastAsia" w:cs="Arial"/>
          <w:b w:val="0"/>
          <w:bCs/>
          <w:color w:val="202A30"/>
          <w:kern w:val="24"/>
        </w:rPr>
        <w:t xml:space="preserve">demand across biological, psychological and social factors and how this information and intelligence </w:t>
      </w:r>
      <w:r w:rsidR="001D0801">
        <w:rPr>
          <w:rFonts w:eastAsiaTheme="minorEastAsia" w:cs="Arial"/>
          <w:b w:val="0"/>
          <w:bCs/>
          <w:color w:val="202A30"/>
          <w:kern w:val="24"/>
        </w:rPr>
        <w:t>informs</w:t>
      </w:r>
      <w:r w:rsidR="00A219D7" w:rsidRPr="00A219D7">
        <w:rPr>
          <w:rFonts w:eastAsiaTheme="minorEastAsia" w:cs="Arial"/>
          <w:b w:val="0"/>
          <w:bCs/>
          <w:color w:val="202A30"/>
          <w:kern w:val="24"/>
        </w:rPr>
        <w:t xml:space="preserve"> commissioning and improvement plans</w:t>
      </w:r>
    </w:p>
    <w:p w14:paraId="7A64DAFE" w14:textId="4C4F1292" w:rsidR="00D54B28" w:rsidRPr="0052455F" w:rsidRDefault="00920B6A" w:rsidP="0052455F">
      <w:pPr>
        <w:pStyle w:val="Heading2"/>
        <w:numPr>
          <w:ilvl w:val="1"/>
          <w:numId w:val="46"/>
        </w:numPr>
        <w:spacing w:after="0"/>
        <w:rPr>
          <w:b w:val="0"/>
          <w:bCs/>
        </w:rPr>
      </w:pPr>
      <w:r>
        <w:rPr>
          <w:rFonts w:eastAsiaTheme="minorEastAsia" w:cs="Arial"/>
          <w:b w:val="0"/>
          <w:bCs/>
          <w:color w:val="202A30"/>
          <w:kern w:val="24"/>
        </w:rPr>
        <w:t xml:space="preserve">The </w:t>
      </w:r>
      <w:r w:rsidR="00653CA9">
        <w:rPr>
          <w:rFonts w:eastAsiaTheme="minorEastAsia" w:cs="Arial"/>
          <w:b w:val="0"/>
          <w:bCs/>
          <w:color w:val="202A30"/>
          <w:kern w:val="24"/>
        </w:rPr>
        <w:t>Committee</w:t>
      </w:r>
      <w:r w:rsidR="005F28EE">
        <w:rPr>
          <w:rFonts w:eastAsiaTheme="minorEastAsia" w:cs="Arial"/>
          <w:b w:val="0"/>
          <w:bCs/>
          <w:color w:val="202A30"/>
          <w:kern w:val="24"/>
        </w:rPr>
        <w:t xml:space="preserve"> will create the right conditions to ensure that there is co</w:t>
      </w:r>
      <w:r w:rsidR="00653CA9">
        <w:rPr>
          <w:rFonts w:eastAsiaTheme="minorEastAsia" w:cs="Arial"/>
          <w:b w:val="0"/>
          <w:bCs/>
          <w:color w:val="202A30"/>
          <w:kern w:val="24"/>
        </w:rPr>
        <w:t>mmitment</w:t>
      </w:r>
      <w:r w:rsidR="004C3340">
        <w:rPr>
          <w:rFonts w:eastAsiaTheme="minorEastAsia" w:cs="Arial"/>
          <w:b w:val="0"/>
          <w:bCs/>
          <w:color w:val="202A30"/>
          <w:kern w:val="24"/>
        </w:rPr>
        <w:t xml:space="preserve"> and action from across the system</w:t>
      </w:r>
      <w:r w:rsidR="00653CA9">
        <w:rPr>
          <w:rFonts w:eastAsiaTheme="minorEastAsia" w:cs="Arial"/>
          <w:b w:val="0"/>
          <w:bCs/>
          <w:color w:val="202A30"/>
          <w:kern w:val="24"/>
        </w:rPr>
        <w:t xml:space="preserve"> to address agreed areas of focus to ensure that inequalities are </w:t>
      </w:r>
      <w:r w:rsidR="002F0419">
        <w:rPr>
          <w:rFonts w:eastAsiaTheme="minorEastAsia" w:cs="Arial"/>
          <w:b w:val="0"/>
          <w:bCs/>
          <w:color w:val="202A30"/>
          <w:kern w:val="24"/>
        </w:rPr>
        <w:t>tackled</w:t>
      </w:r>
      <w:r w:rsidR="001D0801">
        <w:rPr>
          <w:rFonts w:eastAsiaTheme="minorEastAsia" w:cs="Arial"/>
          <w:b w:val="0"/>
          <w:bCs/>
          <w:color w:val="202A30"/>
          <w:kern w:val="24"/>
        </w:rPr>
        <w:t>.</w:t>
      </w:r>
    </w:p>
    <w:p w14:paraId="771CBE5C" w14:textId="4786AB56" w:rsidR="00BA4F92" w:rsidRDefault="00BA4F92" w:rsidP="00BA4F92">
      <w:pPr>
        <w:pStyle w:val="Heading2"/>
        <w:numPr>
          <w:ilvl w:val="1"/>
          <w:numId w:val="46"/>
        </w:numPr>
        <w:spacing w:after="0"/>
        <w:rPr>
          <w:b w:val="0"/>
          <w:bCs/>
        </w:rPr>
      </w:pPr>
      <w:r w:rsidRPr="00BA4F92">
        <w:rPr>
          <w:b w:val="0"/>
          <w:bCs/>
        </w:rPr>
        <w:t xml:space="preserve">The Committee will seek assurance that the integrated needs assessment, ICB strategy and population health improvement plan are shaped by </w:t>
      </w:r>
      <w:r w:rsidR="002C281A">
        <w:rPr>
          <w:b w:val="0"/>
          <w:bCs/>
        </w:rPr>
        <w:t>a</w:t>
      </w:r>
      <w:r w:rsidR="004A7876">
        <w:rPr>
          <w:b w:val="0"/>
          <w:bCs/>
        </w:rPr>
        <w:t xml:space="preserve"> Population Health Management (</w:t>
      </w:r>
      <w:r w:rsidRPr="00BA4F92">
        <w:rPr>
          <w:b w:val="0"/>
          <w:bCs/>
        </w:rPr>
        <w:t>PHM</w:t>
      </w:r>
      <w:r w:rsidR="004A7876">
        <w:rPr>
          <w:b w:val="0"/>
          <w:bCs/>
        </w:rPr>
        <w:t>)</w:t>
      </w:r>
      <w:r w:rsidRPr="00BA4F92">
        <w:rPr>
          <w:b w:val="0"/>
          <w:bCs/>
        </w:rPr>
        <w:t xml:space="preserve"> approach which identifies how different population groups (such as </w:t>
      </w:r>
      <w:r w:rsidR="0092451B">
        <w:rPr>
          <w:b w:val="0"/>
          <w:bCs/>
        </w:rPr>
        <w:t xml:space="preserve">black and brown </w:t>
      </w:r>
      <w:r w:rsidRPr="00BA4F92">
        <w:rPr>
          <w:b w:val="0"/>
          <w:bCs/>
        </w:rPr>
        <w:t>communities and inclusion health groups) access services and experience care and how their outcomes vary, and consequently how any gaps will be narrowed through the ICB strategy, population health improvement plan and strategic commissioning decisions</w:t>
      </w:r>
      <w:r w:rsidR="002645B7">
        <w:rPr>
          <w:b w:val="0"/>
          <w:bCs/>
        </w:rPr>
        <w:t>,</w:t>
      </w:r>
      <w:r w:rsidRPr="00BA4F92">
        <w:rPr>
          <w:b w:val="0"/>
          <w:bCs/>
        </w:rPr>
        <w:t xml:space="preserve"> recognising that improving outcomes and reducing inequalities requires action across:</w:t>
      </w:r>
    </w:p>
    <w:p w14:paraId="33D177C4" w14:textId="77777777" w:rsidR="007509AF" w:rsidRPr="007509AF" w:rsidRDefault="007509AF" w:rsidP="007509AF"/>
    <w:p w14:paraId="54D2D7CA" w14:textId="09381F94" w:rsidR="007509AF" w:rsidRPr="00B93EAD" w:rsidRDefault="007509AF" w:rsidP="00B93EAD">
      <w:pPr>
        <w:pStyle w:val="ListParagraph"/>
        <w:numPr>
          <w:ilvl w:val="0"/>
          <w:numId w:val="83"/>
        </w:numPr>
        <w:ind w:left="1418"/>
        <w:rPr>
          <w:rFonts w:ascii="Arial" w:eastAsia="Calibri" w:hAnsi="Arial" w:cstheme="minorHAnsi"/>
          <w:bCs/>
          <w:color w:val="000000" w:themeColor="text1"/>
          <w:lang w:eastAsia="en-GB"/>
        </w:rPr>
      </w:pPr>
      <w:r w:rsidRPr="00B93EAD">
        <w:rPr>
          <w:rFonts w:ascii="Arial" w:eastAsia="Calibri" w:hAnsi="Arial" w:cstheme="minorHAnsi"/>
          <w:bCs/>
          <w:color w:val="000000" w:themeColor="text1"/>
          <w:lang w:eastAsia="en-GB"/>
        </w:rPr>
        <w:t>Health and care services</w:t>
      </w:r>
    </w:p>
    <w:p w14:paraId="37AD4AC8" w14:textId="01B07EC5" w:rsidR="007509AF" w:rsidRPr="00B93EAD" w:rsidRDefault="007509AF" w:rsidP="00B93EAD">
      <w:pPr>
        <w:pStyle w:val="ListParagraph"/>
        <w:numPr>
          <w:ilvl w:val="0"/>
          <w:numId w:val="83"/>
        </w:numPr>
        <w:ind w:left="1418"/>
        <w:rPr>
          <w:rFonts w:ascii="Arial" w:eastAsia="Calibri" w:hAnsi="Arial" w:cstheme="minorHAnsi"/>
          <w:bCs/>
          <w:color w:val="000000" w:themeColor="text1"/>
          <w:lang w:eastAsia="en-GB"/>
        </w:rPr>
      </w:pPr>
      <w:r w:rsidRPr="00B93EAD">
        <w:rPr>
          <w:rFonts w:ascii="Arial" w:eastAsia="Calibri" w:hAnsi="Arial" w:cstheme="minorHAnsi"/>
          <w:bCs/>
          <w:color w:val="000000" w:themeColor="text1"/>
          <w:lang w:eastAsia="en-GB"/>
        </w:rPr>
        <w:t>Places and communities</w:t>
      </w:r>
    </w:p>
    <w:p w14:paraId="424D66AF" w14:textId="77777777" w:rsidR="007509AF" w:rsidRPr="00B93EAD" w:rsidRDefault="007509AF" w:rsidP="00B93EAD">
      <w:pPr>
        <w:pStyle w:val="ListParagraph"/>
        <w:numPr>
          <w:ilvl w:val="0"/>
          <w:numId w:val="83"/>
        </w:numPr>
        <w:ind w:left="1418"/>
        <w:rPr>
          <w:rFonts w:ascii="Arial" w:eastAsia="Calibri" w:hAnsi="Arial" w:cstheme="minorHAnsi"/>
          <w:bCs/>
          <w:color w:val="000000" w:themeColor="text1"/>
          <w:lang w:eastAsia="en-GB"/>
        </w:rPr>
      </w:pPr>
      <w:r w:rsidRPr="00B93EAD">
        <w:rPr>
          <w:rFonts w:ascii="Arial" w:eastAsia="Calibri" w:hAnsi="Arial" w:cstheme="minorHAnsi"/>
          <w:bCs/>
          <w:color w:val="000000" w:themeColor="text1"/>
          <w:lang w:eastAsia="en-GB"/>
        </w:rPr>
        <w:t>Health behaviours and lifestyles</w:t>
      </w:r>
    </w:p>
    <w:p w14:paraId="500ECD3B" w14:textId="059BBA79" w:rsidR="00BA4F92" w:rsidRPr="00B93EAD" w:rsidRDefault="00BA4F92" w:rsidP="00B93EAD">
      <w:pPr>
        <w:pStyle w:val="ListParagraph"/>
        <w:numPr>
          <w:ilvl w:val="0"/>
          <w:numId w:val="83"/>
        </w:numPr>
        <w:ind w:left="1418"/>
        <w:rPr>
          <w:rFonts w:ascii="Arial" w:eastAsia="Calibri" w:hAnsi="Arial" w:cstheme="minorHAnsi"/>
          <w:bCs/>
          <w:color w:val="000000" w:themeColor="text1"/>
          <w:lang w:eastAsia="en-GB"/>
        </w:rPr>
      </w:pPr>
      <w:r w:rsidRPr="00B93EAD">
        <w:rPr>
          <w:rFonts w:ascii="Arial" w:eastAsia="Calibri" w:hAnsi="Arial" w:cstheme="minorHAnsi"/>
          <w:bCs/>
          <w:color w:val="000000" w:themeColor="text1"/>
          <w:lang w:eastAsia="en-GB"/>
        </w:rPr>
        <w:t>The wider determinants of health, including housing, employment and the environment</w:t>
      </w:r>
    </w:p>
    <w:p w14:paraId="621EAA9B" w14:textId="04B6BD46" w:rsidR="003B5C66" w:rsidRDefault="00BA4F92" w:rsidP="007509AF">
      <w:pPr>
        <w:pStyle w:val="Heading2"/>
        <w:numPr>
          <w:ilvl w:val="0"/>
          <w:numId w:val="0"/>
        </w:numPr>
        <w:ind w:left="702"/>
        <w:rPr>
          <w:bCs/>
        </w:rPr>
      </w:pPr>
      <w:r w:rsidRPr="00BA4F92">
        <w:rPr>
          <w:b w:val="0"/>
          <w:bCs/>
        </w:rPr>
        <w:t>The Committee will consider the interaction between these factors when providing oversight, assurance and strategic direction</w:t>
      </w:r>
    </w:p>
    <w:p w14:paraId="55164ED1" w14:textId="6CF48CED" w:rsidR="00271BAC" w:rsidRDefault="000C276E" w:rsidP="000C276E">
      <w:pPr>
        <w:pStyle w:val="Heading2"/>
        <w:numPr>
          <w:ilvl w:val="1"/>
          <w:numId w:val="46"/>
        </w:numPr>
        <w:spacing w:after="0"/>
        <w:rPr>
          <w:b w:val="0"/>
          <w:bCs/>
        </w:rPr>
      </w:pPr>
      <w:r w:rsidRPr="000C276E">
        <w:rPr>
          <w:b w:val="0"/>
          <w:bCs/>
        </w:rPr>
        <w:t xml:space="preserve">The </w:t>
      </w:r>
      <w:r w:rsidR="00F51A6E">
        <w:rPr>
          <w:b w:val="0"/>
          <w:bCs/>
        </w:rPr>
        <w:t>C</w:t>
      </w:r>
      <w:r w:rsidRPr="000C276E">
        <w:rPr>
          <w:b w:val="0"/>
          <w:bCs/>
        </w:rPr>
        <w:t xml:space="preserve">ommittee will also </w:t>
      </w:r>
      <w:r w:rsidR="00F51A6E">
        <w:rPr>
          <w:b w:val="0"/>
          <w:bCs/>
        </w:rPr>
        <w:t>see</w:t>
      </w:r>
      <w:r w:rsidR="00FA0253">
        <w:rPr>
          <w:b w:val="0"/>
          <w:bCs/>
        </w:rPr>
        <w:t>k a</w:t>
      </w:r>
      <w:r w:rsidR="00FA0253" w:rsidRPr="00FA0253">
        <w:rPr>
          <w:b w:val="0"/>
          <w:bCs/>
        </w:rPr>
        <w:t>ssurance that the annual baseline mapping exercise to risk assess the healthcare services the ICB commissions is informed by a PHM approach</w:t>
      </w:r>
      <w:r w:rsidR="002645B7">
        <w:rPr>
          <w:b w:val="0"/>
          <w:bCs/>
        </w:rPr>
        <w:t xml:space="preserve"> and</w:t>
      </w:r>
      <w:r w:rsidR="00FA0253" w:rsidRPr="00FA0253">
        <w:rPr>
          <w:b w:val="0"/>
          <w:bCs/>
        </w:rPr>
        <w:t xml:space="preserve"> identifies systemic health inequalities to prioritise those healthcare services that should be reviewed to assess the quality, performance and productivity, accessibility and equity of existing provision</w:t>
      </w:r>
      <w:r w:rsidR="001031B2">
        <w:rPr>
          <w:b w:val="0"/>
          <w:bCs/>
        </w:rPr>
        <w:t>.</w:t>
      </w:r>
      <w:r w:rsidR="007204E4">
        <w:rPr>
          <w:b w:val="0"/>
          <w:bCs/>
        </w:rPr>
        <w:t xml:space="preserve"> </w:t>
      </w:r>
      <w:r w:rsidR="007204E4" w:rsidRPr="007204E4">
        <w:rPr>
          <w:b w:val="0"/>
          <w:bCs/>
        </w:rPr>
        <w:t>It is recognised that a number of established system oversight and assurance arrangements already exist (for example within maternity and neonatal services, mental health and autism, and cancer alliances). The Committee will not seek to duplicate these arrangements, but will prioritise areas where system</w:t>
      </w:r>
      <w:r w:rsidR="007204E4" w:rsidRPr="007204E4">
        <w:rPr>
          <w:rFonts w:ascii="Cambria Math" w:hAnsi="Cambria Math" w:cs="Cambria Math"/>
          <w:b w:val="0"/>
          <w:bCs/>
        </w:rPr>
        <w:t>‑</w:t>
      </w:r>
      <w:r w:rsidR="007204E4" w:rsidRPr="007204E4">
        <w:rPr>
          <w:b w:val="0"/>
          <w:bCs/>
        </w:rPr>
        <w:t>level oversight is limited or absent, or where additional assurance is required</w:t>
      </w:r>
    </w:p>
    <w:p w14:paraId="66A594C4" w14:textId="5E2155C8" w:rsidR="00B5495A" w:rsidRDefault="00271BAC" w:rsidP="000C276E">
      <w:pPr>
        <w:pStyle w:val="Heading2"/>
        <w:numPr>
          <w:ilvl w:val="1"/>
          <w:numId w:val="46"/>
        </w:numPr>
        <w:spacing w:after="0"/>
        <w:rPr>
          <w:b w:val="0"/>
          <w:bCs/>
        </w:rPr>
      </w:pPr>
      <w:r>
        <w:rPr>
          <w:b w:val="0"/>
          <w:bCs/>
        </w:rPr>
        <w:t xml:space="preserve">The </w:t>
      </w:r>
      <w:r w:rsidRPr="00AA3EA0">
        <w:rPr>
          <w:b w:val="0"/>
          <w:bCs/>
          <w:color w:val="auto"/>
        </w:rPr>
        <w:t>Committee will</w:t>
      </w:r>
      <w:r w:rsidR="00B5495A" w:rsidRPr="00AA3EA0">
        <w:rPr>
          <w:b w:val="0"/>
          <w:bCs/>
          <w:color w:val="auto"/>
        </w:rPr>
        <w:t xml:space="preserve"> ensure that the </w:t>
      </w:r>
      <w:r w:rsidR="00B5495A" w:rsidRPr="00AA3EA0">
        <w:rPr>
          <w:rFonts w:eastAsiaTheme="minorEastAsia" w:cs="Arial"/>
          <w:b w:val="0"/>
          <w:bCs/>
          <w:color w:val="auto"/>
          <w:kern w:val="24"/>
        </w:rPr>
        <w:t xml:space="preserve">ICB has a systematic approach to co-production that underpins the ICB’s commissioning strategy and plans that meaningfully involves patients, service users, unpaid carers and community groups in co-designing solutions ensuring that resources are deployed to reach seldom heard and underserved people and communities. This will include the reporting of involvement and engagement </w:t>
      </w:r>
      <w:r w:rsidR="00AA3EA0" w:rsidRPr="00AA3EA0">
        <w:rPr>
          <w:rFonts w:eastAsiaTheme="minorEastAsia" w:cs="Arial"/>
          <w:b w:val="0"/>
          <w:bCs/>
          <w:color w:val="auto"/>
          <w:kern w:val="24"/>
        </w:rPr>
        <w:t>initiatives;</w:t>
      </w:r>
      <w:r w:rsidR="00B5495A" w:rsidRPr="00AA3EA0">
        <w:rPr>
          <w:rFonts w:eastAsiaTheme="minorEastAsia" w:cs="Arial"/>
          <w:b w:val="0"/>
          <w:bCs/>
          <w:color w:val="auto"/>
          <w:kern w:val="24"/>
        </w:rPr>
        <w:t xml:space="preserve"> feedback received from diverse communities and how this feedback will shape the ICB commissioning plans</w:t>
      </w:r>
      <w:r w:rsidR="00AA3EA0" w:rsidRPr="00AA3EA0">
        <w:rPr>
          <w:rFonts w:eastAsiaTheme="minorEastAsia" w:cs="Arial"/>
          <w:b w:val="0"/>
          <w:bCs/>
          <w:color w:val="auto"/>
          <w:kern w:val="24"/>
        </w:rPr>
        <w:t>.</w:t>
      </w:r>
    </w:p>
    <w:p w14:paraId="1324238F" w14:textId="2342085C" w:rsidR="006227EA" w:rsidRDefault="002F6BF3" w:rsidP="000C276E">
      <w:pPr>
        <w:pStyle w:val="Heading2"/>
        <w:numPr>
          <w:ilvl w:val="1"/>
          <w:numId w:val="46"/>
        </w:numPr>
        <w:spacing w:after="0"/>
        <w:rPr>
          <w:b w:val="0"/>
          <w:bCs/>
        </w:rPr>
      </w:pPr>
      <w:r>
        <w:rPr>
          <w:b w:val="0"/>
          <w:bCs/>
        </w:rPr>
        <w:t xml:space="preserve">The </w:t>
      </w:r>
      <w:r w:rsidR="001929B7">
        <w:rPr>
          <w:b w:val="0"/>
          <w:bCs/>
        </w:rPr>
        <w:t>C</w:t>
      </w:r>
      <w:r>
        <w:rPr>
          <w:b w:val="0"/>
          <w:bCs/>
        </w:rPr>
        <w:t>ommittee will have o</w:t>
      </w:r>
      <w:r w:rsidRPr="002F6BF3">
        <w:rPr>
          <w:b w:val="0"/>
          <w:bCs/>
        </w:rPr>
        <w:t xml:space="preserve">versight of the development of neighbourhood </w:t>
      </w:r>
      <w:r w:rsidR="00197D3A" w:rsidRPr="002F6BF3">
        <w:rPr>
          <w:b w:val="0"/>
          <w:bCs/>
        </w:rPr>
        <w:t xml:space="preserve">health </w:t>
      </w:r>
      <w:r w:rsidR="00197D3A">
        <w:rPr>
          <w:b w:val="0"/>
          <w:bCs/>
        </w:rPr>
        <w:lastRenderedPageBreak/>
        <w:t>assuring</w:t>
      </w:r>
      <w:r w:rsidR="00594E3E">
        <w:rPr>
          <w:b w:val="0"/>
          <w:bCs/>
        </w:rPr>
        <w:t xml:space="preserve"> alignment with national </w:t>
      </w:r>
      <w:r w:rsidR="00197D3A">
        <w:rPr>
          <w:b w:val="0"/>
          <w:bCs/>
        </w:rPr>
        <w:t xml:space="preserve">and local </w:t>
      </w:r>
      <w:r w:rsidR="00594E3E">
        <w:rPr>
          <w:b w:val="0"/>
          <w:bCs/>
        </w:rPr>
        <w:t xml:space="preserve">policy objectives as well </w:t>
      </w:r>
      <w:r w:rsidR="007C6B94">
        <w:rPr>
          <w:b w:val="0"/>
          <w:bCs/>
        </w:rPr>
        <w:t xml:space="preserve">as </w:t>
      </w:r>
      <w:r w:rsidR="007C6B94" w:rsidRPr="002F6BF3">
        <w:rPr>
          <w:b w:val="0"/>
          <w:bCs/>
        </w:rPr>
        <w:t>addressing</w:t>
      </w:r>
      <w:r w:rsidRPr="002F6BF3">
        <w:rPr>
          <w:b w:val="0"/>
          <w:bCs/>
        </w:rPr>
        <w:t xml:space="preserve"> the differential needs of different communities to reduce the health inequalities between those communities</w:t>
      </w:r>
      <w:r w:rsidR="00594E3E">
        <w:rPr>
          <w:b w:val="0"/>
          <w:bCs/>
        </w:rPr>
        <w:t>.</w:t>
      </w:r>
    </w:p>
    <w:p w14:paraId="4A8DF290" w14:textId="667CB4EF" w:rsidR="00944F02" w:rsidRPr="007C6B94" w:rsidRDefault="006227EA" w:rsidP="008868E4">
      <w:pPr>
        <w:pStyle w:val="Heading2"/>
        <w:numPr>
          <w:ilvl w:val="1"/>
          <w:numId w:val="46"/>
        </w:numPr>
        <w:spacing w:after="0"/>
        <w:rPr>
          <w:b w:val="0"/>
          <w:bCs/>
        </w:rPr>
      </w:pPr>
      <w:r w:rsidRPr="007C6B94">
        <w:rPr>
          <w:b w:val="0"/>
          <w:bCs/>
        </w:rPr>
        <w:t xml:space="preserve">The </w:t>
      </w:r>
      <w:r w:rsidR="001929B7" w:rsidRPr="007C6B94">
        <w:rPr>
          <w:b w:val="0"/>
          <w:bCs/>
        </w:rPr>
        <w:t>C</w:t>
      </w:r>
      <w:r w:rsidRPr="007C6B94">
        <w:rPr>
          <w:b w:val="0"/>
          <w:bCs/>
        </w:rPr>
        <w:t xml:space="preserve">ommittee will </w:t>
      </w:r>
      <w:r w:rsidR="00B36047" w:rsidRPr="007C6B94">
        <w:rPr>
          <w:b w:val="0"/>
          <w:bCs/>
        </w:rPr>
        <w:t xml:space="preserve">develop the ICB’s </w:t>
      </w:r>
      <w:r w:rsidR="004645EB" w:rsidRPr="007C6B94">
        <w:rPr>
          <w:b w:val="0"/>
          <w:bCs/>
        </w:rPr>
        <w:t>Strategic Commission</w:t>
      </w:r>
      <w:r w:rsidR="00E4181A" w:rsidRPr="007C6B94">
        <w:rPr>
          <w:b w:val="0"/>
          <w:bCs/>
        </w:rPr>
        <w:t>ing</w:t>
      </w:r>
      <w:r w:rsidR="004645EB" w:rsidRPr="007C6B94">
        <w:rPr>
          <w:b w:val="0"/>
          <w:bCs/>
        </w:rPr>
        <w:t xml:space="preserve"> strategy</w:t>
      </w:r>
      <w:r w:rsidR="00A33928" w:rsidRPr="007C6B94">
        <w:rPr>
          <w:b w:val="0"/>
          <w:bCs/>
        </w:rPr>
        <w:t xml:space="preserve"> and </w:t>
      </w:r>
      <w:r w:rsidR="004645EB" w:rsidRPr="007C6B94">
        <w:rPr>
          <w:b w:val="0"/>
          <w:bCs/>
        </w:rPr>
        <w:t>commissioning intentions</w:t>
      </w:r>
      <w:r w:rsidR="00483734" w:rsidRPr="007C6B94">
        <w:rPr>
          <w:b w:val="0"/>
          <w:bCs/>
        </w:rPr>
        <w:t xml:space="preserve">.  It will </w:t>
      </w:r>
      <w:r w:rsidR="002645B7" w:rsidRPr="007C6B94">
        <w:rPr>
          <w:b w:val="0"/>
          <w:bCs/>
        </w:rPr>
        <w:t xml:space="preserve">ratify and agree </w:t>
      </w:r>
      <w:r w:rsidR="00483734" w:rsidRPr="007C6B94">
        <w:rPr>
          <w:b w:val="0"/>
          <w:bCs/>
        </w:rPr>
        <w:t>priorities</w:t>
      </w:r>
      <w:r w:rsidR="00635D61" w:rsidRPr="007C6B94">
        <w:rPr>
          <w:b w:val="0"/>
          <w:bCs/>
        </w:rPr>
        <w:t>, define outcome measures and areas for service redesign</w:t>
      </w:r>
      <w:r w:rsidR="00BC3D27">
        <w:rPr>
          <w:b w:val="0"/>
          <w:bCs/>
        </w:rPr>
        <w:t xml:space="preserve"> taking into account national drivers </w:t>
      </w:r>
      <w:r w:rsidR="00BC3D27" w:rsidRPr="00BC3D27">
        <w:rPr>
          <w:b w:val="0"/>
          <w:bCs/>
        </w:rPr>
        <w:t>including Core 20 plus 5 and</w:t>
      </w:r>
      <w:r w:rsidR="00BC3D27">
        <w:rPr>
          <w:b w:val="0"/>
          <w:bCs/>
        </w:rPr>
        <w:t xml:space="preserve"> other local initiatives.</w:t>
      </w:r>
    </w:p>
    <w:p w14:paraId="4D036112" w14:textId="1E0E6BB4" w:rsidR="001929B7" w:rsidRDefault="00944F02" w:rsidP="000C276E">
      <w:pPr>
        <w:pStyle w:val="Heading2"/>
        <w:numPr>
          <w:ilvl w:val="1"/>
          <w:numId w:val="46"/>
        </w:numPr>
        <w:spacing w:after="0"/>
        <w:rPr>
          <w:b w:val="0"/>
          <w:bCs/>
        </w:rPr>
      </w:pPr>
      <w:r>
        <w:rPr>
          <w:b w:val="0"/>
          <w:bCs/>
        </w:rPr>
        <w:t>The Committee will have oversight</w:t>
      </w:r>
      <w:r w:rsidR="008E483F" w:rsidRPr="008E483F">
        <w:rPr>
          <w:b w:val="0"/>
          <w:bCs/>
        </w:rPr>
        <w:t xml:space="preserve"> of Place related plans</w:t>
      </w:r>
      <w:r w:rsidR="008E483F">
        <w:rPr>
          <w:b w:val="0"/>
          <w:bCs/>
        </w:rPr>
        <w:t xml:space="preserve">, ensuring that they align to the </w:t>
      </w:r>
      <w:r w:rsidR="008D4D49">
        <w:rPr>
          <w:b w:val="0"/>
          <w:bCs/>
        </w:rPr>
        <w:t xml:space="preserve">ICBs strategic commissioning direction, and </w:t>
      </w:r>
      <w:r w:rsidR="00E3714F">
        <w:rPr>
          <w:b w:val="0"/>
          <w:bCs/>
        </w:rPr>
        <w:t>are delivering against defined measures</w:t>
      </w:r>
      <w:r w:rsidR="008350FC">
        <w:rPr>
          <w:b w:val="0"/>
          <w:bCs/>
        </w:rPr>
        <w:t xml:space="preserve"> including outcomes.</w:t>
      </w:r>
    </w:p>
    <w:p w14:paraId="1835ED18" w14:textId="551349DE" w:rsidR="00A971E8" w:rsidRDefault="001929B7" w:rsidP="000C276E">
      <w:pPr>
        <w:pStyle w:val="Heading2"/>
        <w:numPr>
          <w:ilvl w:val="1"/>
          <w:numId w:val="46"/>
        </w:numPr>
        <w:spacing w:after="0"/>
        <w:rPr>
          <w:b w:val="0"/>
          <w:bCs/>
        </w:rPr>
      </w:pPr>
      <w:r>
        <w:rPr>
          <w:b w:val="0"/>
          <w:bCs/>
        </w:rPr>
        <w:t xml:space="preserve">The Committee will </w:t>
      </w:r>
      <w:r w:rsidR="005C2BD9">
        <w:rPr>
          <w:b w:val="0"/>
          <w:bCs/>
        </w:rPr>
        <w:t xml:space="preserve">conduct deep dives and seek other </w:t>
      </w:r>
      <w:r w:rsidR="00987EA7">
        <w:rPr>
          <w:b w:val="0"/>
          <w:bCs/>
        </w:rPr>
        <w:t>assurance</w:t>
      </w:r>
      <w:r w:rsidR="005C2BD9">
        <w:rPr>
          <w:b w:val="0"/>
          <w:bCs/>
        </w:rPr>
        <w:t xml:space="preserve"> to check progress against strategic </w:t>
      </w:r>
      <w:r w:rsidR="00A971E8">
        <w:rPr>
          <w:b w:val="0"/>
          <w:bCs/>
        </w:rPr>
        <w:t>deliverables.</w:t>
      </w:r>
    </w:p>
    <w:p w14:paraId="20D0DDCC" w14:textId="77777777" w:rsidR="00F83F62" w:rsidRDefault="00A971E8" w:rsidP="000C276E">
      <w:pPr>
        <w:pStyle w:val="Heading2"/>
        <w:numPr>
          <w:ilvl w:val="1"/>
          <w:numId w:val="46"/>
        </w:numPr>
        <w:spacing w:after="0"/>
        <w:rPr>
          <w:b w:val="0"/>
          <w:bCs/>
        </w:rPr>
      </w:pPr>
      <w:r>
        <w:rPr>
          <w:b w:val="0"/>
          <w:bCs/>
        </w:rPr>
        <w:t xml:space="preserve">The Committee is also authorised to make decisions to decommission services </w:t>
      </w:r>
      <w:r w:rsidR="00987EA7">
        <w:rPr>
          <w:b w:val="0"/>
          <w:bCs/>
        </w:rPr>
        <w:t>undertaking any necessary public consultation</w:t>
      </w:r>
      <w:r w:rsidR="00DC61AB">
        <w:rPr>
          <w:b w:val="0"/>
          <w:bCs/>
        </w:rPr>
        <w:t xml:space="preserve"> and/or stakeholder engagement activitie</w:t>
      </w:r>
      <w:r w:rsidR="00F83F62">
        <w:rPr>
          <w:b w:val="0"/>
          <w:bCs/>
        </w:rPr>
        <w:t>s.</w:t>
      </w:r>
    </w:p>
    <w:p w14:paraId="47076FD2" w14:textId="5D6E5F2D" w:rsidR="00670AF7" w:rsidRDefault="00F83F62" w:rsidP="000C276E">
      <w:pPr>
        <w:pStyle w:val="Heading2"/>
        <w:numPr>
          <w:ilvl w:val="1"/>
          <w:numId w:val="46"/>
        </w:numPr>
        <w:spacing w:after="0"/>
        <w:rPr>
          <w:b w:val="0"/>
          <w:bCs/>
        </w:rPr>
      </w:pPr>
      <w:r w:rsidRPr="00F83F62">
        <w:rPr>
          <w:b w:val="0"/>
          <w:bCs/>
        </w:rPr>
        <w:t>The Committee will support a cycle of continuous learning and improvement, using insight from data, evaluation, deep dives and system intelligence to understand what is working well, where progress is limited, and what actions are required to increase impact</w:t>
      </w:r>
      <w:r w:rsidR="00DC61AB">
        <w:rPr>
          <w:b w:val="0"/>
          <w:bCs/>
        </w:rPr>
        <w:t>s</w:t>
      </w:r>
      <w:r w:rsidR="00271A22">
        <w:rPr>
          <w:b w:val="0"/>
          <w:bCs/>
        </w:rPr>
        <w:t>.</w:t>
      </w:r>
      <w:r w:rsidR="00AB3985">
        <w:rPr>
          <w:b w:val="0"/>
          <w:bCs/>
        </w:rPr>
        <w:t xml:space="preserve">  </w:t>
      </w:r>
      <w:r w:rsidR="00AB3985" w:rsidRPr="00AB3985">
        <w:rPr>
          <w:b w:val="0"/>
          <w:bCs/>
        </w:rPr>
        <w:t>Learning</w:t>
      </w:r>
      <w:r w:rsidR="00AB3985">
        <w:rPr>
          <w:b w:val="0"/>
          <w:bCs/>
        </w:rPr>
        <w:t xml:space="preserve"> </w:t>
      </w:r>
      <w:r w:rsidR="00AB3985" w:rsidRPr="00AB3985">
        <w:rPr>
          <w:b w:val="0"/>
          <w:bCs/>
        </w:rPr>
        <w:t>and good practice will be shared across the system where appropriate to support improvement at scal</w:t>
      </w:r>
      <w:r w:rsidR="00494112">
        <w:rPr>
          <w:b w:val="0"/>
          <w:bCs/>
        </w:rPr>
        <w:t>e.</w:t>
      </w:r>
    </w:p>
    <w:p w14:paraId="00A34D6E" w14:textId="77777777" w:rsidR="00670AF7" w:rsidRPr="00670AF7" w:rsidRDefault="00670AF7" w:rsidP="00670AF7">
      <w:pPr>
        <w:pStyle w:val="Heading2"/>
        <w:numPr>
          <w:ilvl w:val="1"/>
          <w:numId w:val="46"/>
        </w:numPr>
        <w:spacing w:after="0"/>
        <w:rPr>
          <w:b w:val="0"/>
          <w:bCs/>
        </w:rPr>
      </w:pPr>
      <w:r w:rsidRPr="00670AF7">
        <w:rPr>
          <w:b w:val="0"/>
          <w:bCs/>
        </w:rPr>
        <w:t>In addition to its oversight and assurance role, the Committee will provide system leadership by:</w:t>
      </w:r>
    </w:p>
    <w:p w14:paraId="13DE134F" w14:textId="77777777" w:rsidR="00670AF7" w:rsidRPr="00494112" w:rsidRDefault="00670AF7" w:rsidP="00494112">
      <w:pPr>
        <w:pStyle w:val="ListParagraph"/>
        <w:numPr>
          <w:ilvl w:val="0"/>
          <w:numId w:val="83"/>
        </w:numPr>
        <w:ind w:left="1418"/>
        <w:rPr>
          <w:rFonts w:ascii="Arial" w:eastAsia="Calibri" w:hAnsi="Arial" w:cstheme="minorHAnsi"/>
          <w:bCs/>
          <w:color w:val="000000" w:themeColor="text1"/>
          <w:lang w:eastAsia="en-GB"/>
        </w:rPr>
      </w:pPr>
      <w:r w:rsidRPr="00494112">
        <w:rPr>
          <w:rFonts w:ascii="Arial" w:eastAsia="Calibri" w:hAnsi="Arial" w:cstheme="minorHAnsi"/>
          <w:bCs/>
          <w:color w:val="000000" w:themeColor="text1"/>
          <w:lang w:eastAsia="en-GB"/>
        </w:rPr>
        <w:t>Supporting strategic prioritisation of health inequalities, prevention and population health improvement activity</w:t>
      </w:r>
    </w:p>
    <w:p w14:paraId="499786D5" w14:textId="77777777" w:rsidR="00670AF7" w:rsidRPr="00494112" w:rsidRDefault="00670AF7" w:rsidP="00494112">
      <w:pPr>
        <w:pStyle w:val="ListParagraph"/>
        <w:numPr>
          <w:ilvl w:val="0"/>
          <w:numId w:val="83"/>
        </w:numPr>
        <w:ind w:left="1418"/>
        <w:rPr>
          <w:rFonts w:ascii="Arial" w:eastAsia="Calibri" w:hAnsi="Arial" w:cstheme="minorHAnsi"/>
          <w:bCs/>
          <w:color w:val="000000" w:themeColor="text1"/>
          <w:lang w:eastAsia="en-GB"/>
        </w:rPr>
      </w:pPr>
      <w:r w:rsidRPr="00494112">
        <w:rPr>
          <w:rFonts w:ascii="Arial" w:eastAsia="Calibri" w:hAnsi="Arial" w:cstheme="minorHAnsi"/>
          <w:bCs/>
          <w:color w:val="000000" w:themeColor="text1"/>
          <w:lang w:eastAsia="en-GB"/>
        </w:rPr>
        <w:t>Encouraging collaboration across partners and places</w:t>
      </w:r>
    </w:p>
    <w:p w14:paraId="551C6325" w14:textId="751A8457" w:rsidR="00670AF7" w:rsidRPr="00494112" w:rsidRDefault="00670AF7" w:rsidP="00494112">
      <w:pPr>
        <w:pStyle w:val="ListParagraph"/>
        <w:numPr>
          <w:ilvl w:val="0"/>
          <w:numId w:val="83"/>
        </w:numPr>
        <w:ind w:left="1418"/>
        <w:rPr>
          <w:rFonts w:ascii="Arial" w:eastAsia="Calibri" w:hAnsi="Arial" w:cstheme="minorHAnsi"/>
          <w:bCs/>
          <w:color w:val="000000" w:themeColor="text1"/>
          <w:lang w:eastAsia="en-GB"/>
        </w:rPr>
      </w:pPr>
      <w:r w:rsidRPr="00494112">
        <w:rPr>
          <w:rFonts w:ascii="Arial" w:eastAsia="Calibri" w:hAnsi="Arial" w:cstheme="minorHAnsi"/>
          <w:bCs/>
          <w:color w:val="000000" w:themeColor="text1"/>
          <w:lang w:eastAsia="en-GB"/>
        </w:rPr>
        <w:t>learning, innovation and the spread of good practice</w:t>
      </w:r>
    </w:p>
    <w:p w14:paraId="3D1468CB" w14:textId="77777777" w:rsidR="00670AF7" w:rsidRPr="00494112" w:rsidRDefault="00670AF7" w:rsidP="00494112">
      <w:pPr>
        <w:pStyle w:val="ListParagraph"/>
        <w:numPr>
          <w:ilvl w:val="0"/>
          <w:numId w:val="83"/>
        </w:numPr>
        <w:ind w:left="1418"/>
        <w:rPr>
          <w:rFonts w:ascii="Arial" w:eastAsia="Calibri" w:hAnsi="Arial" w:cstheme="minorHAnsi"/>
          <w:bCs/>
          <w:color w:val="000000" w:themeColor="text1"/>
          <w:lang w:eastAsia="en-GB"/>
        </w:rPr>
      </w:pPr>
      <w:r w:rsidRPr="00494112">
        <w:rPr>
          <w:rFonts w:ascii="Arial" w:eastAsia="Calibri" w:hAnsi="Arial" w:cstheme="minorHAnsi"/>
          <w:bCs/>
          <w:color w:val="000000" w:themeColor="text1"/>
          <w:lang w:eastAsia="en-GB"/>
        </w:rPr>
        <w:t>Supporting cultural change so that prevention and the reduction of health inequalities are embedded across the system</w:t>
      </w:r>
    </w:p>
    <w:p w14:paraId="729EF2E7" w14:textId="0148E37D" w:rsidR="000C276E" w:rsidRDefault="00F8411B" w:rsidP="000C276E">
      <w:pPr>
        <w:pStyle w:val="Heading2"/>
        <w:numPr>
          <w:ilvl w:val="1"/>
          <w:numId w:val="46"/>
        </w:numPr>
        <w:spacing w:after="0"/>
        <w:rPr>
          <w:b w:val="0"/>
          <w:bCs/>
        </w:rPr>
      </w:pPr>
      <w:r>
        <w:rPr>
          <w:b w:val="0"/>
          <w:bCs/>
        </w:rPr>
        <w:t xml:space="preserve">The Committee will </w:t>
      </w:r>
      <w:r w:rsidR="005D5281">
        <w:rPr>
          <w:b w:val="0"/>
          <w:bCs/>
        </w:rPr>
        <w:t xml:space="preserve">approve </w:t>
      </w:r>
      <w:r w:rsidR="000A4BE1">
        <w:rPr>
          <w:b w:val="0"/>
          <w:bCs/>
        </w:rPr>
        <w:t xml:space="preserve">policies </w:t>
      </w:r>
      <w:r w:rsidRPr="00F8411B">
        <w:rPr>
          <w:b w:val="0"/>
          <w:bCs/>
        </w:rPr>
        <w:t>and standard operating procedures (SOPs) as relevant to the committee’s business</w:t>
      </w:r>
      <w:r w:rsidR="000A4BE1">
        <w:rPr>
          <w:b w:val="0"/>
          <w:bCs/>
        </w:rPr>
        <w:t xml:space="preserve"> as</w:t>
      </w:r>
      <w:r w:rsidR="000A4BE1" w:rsidRPr="000A4BE1">
        <w:t xml:space="preserve"> </w:t>
      </w:r>
      <w:r w:rsidR="000A4BE1" w:rsidRPr="000A4BE1">
        <w:rPr>
          <w:b w:val="0"/>
          <w:bCs/>
        </w:rPr>
        <w:t>set out in the Schemes of Reservation and Delegation</w:t>
      </w:r>
      <w:r w:rsidR="00DC61AB">
        <w:rPr>
          <w:b w:val="0"/>
          <w:bCs/>
        </w:rPr>
        <w:t>.</w:t>
      </w:r>
    </w:p>
    <w:p w14:paraId="0253FAED" w14:textId="1F15DD60" w:rsidR="000C276E" w:rsidRPr="00A15EB8" w:rsidRDefault="000C276E" w:rsidP="00A15EB8">
      <w:pPr>
        <w:pStyle w:val="Heading1"/>
      </w:pPr>
      <w:bookmarkStart w:id="12" w:name="_Toc213327333"/>
      <w:r w:rsidRPr="00A15EB8">
        <w:t>Delegated Authority</w:t>
      </w:r>
      <w:bookmarkEnd w:id="12"/>
    </w:p>
    <w:p w14:paraId="6A5EEEDA" w14:textId="6247DE87" w:rsidR="000C276E" w:rsidRPr="000C276E" w:rsidRDefault="000C276E" w:rsidP="000C276E">
      <w:pPr>
        <w:pStyle w:val="NoSpacing"/>
        <w:spacing w:line="276" w:lineRule="auto"/>
        <w:ind w:firstLine="567"/>
        <w:rPr>
          <w:rFonts w:ascii="Arial" w:hAnsi="Arial" w:cstheme="minorHAnsi"/>
          <w:bCs/>
          <w:color w:val="000000" w:themeColor="text1"/>
          <w:sz w:val="24"/>
          <w:szCs w:val="24"/>
          <w:lang w:val="en-GB"/>
        </w:rPr>
      </w:pPr>
      <w:r w:rsidRPr="000C276E">
        <w:rPr>
          <w:rFonts w:ascii="Arial" w:hAnsi="Arial" w:cstheme="minorHAnsi"/>
          <w:bCs/>
          <w:color w:val="000000" w:themeColor="text1"/>
          <w:sz w:val="24"/>
          <w:szCs w:val="24"/>
          <w:lang w:val="en-GB"/>
        </w:rPr>
        <w:t>The Committee is authorised by the Board</w:t>
      </w:r>
      <w:r>
        <w:rPr>
          <w:rFonts w:ascii="Arial" w:hAnsi="Arial" w:cstheme="minorHAnsi"/>
          <w:bCs/>
          <w:color w:val="000000" w:themeColor="text1"/>
          <w:sz w:val="24"/>
          <w:szCs w:val="24"/>
          <w:lang w:val="en-GB"/>
        </w:rPr>
        <w:t>s</w:t>
      </w:r>
      <w:r w:rsidRPr="000C276E">
        <w:rPr>
          <w:rFonts w:ascii="Arial" w:hAnsi="Arial" w:cstheme="minorHAnsi"/>
          <w:bCs/>
          <w:color w:val="000000" w:themeColor="text1"/>
          <w:sz w:val="24"/>
          <w:szCs w:val="24"/>
          <w:lang w:val="en-GB"/>
        </w:rPr>
        <w:t xml:space="preserve"> to:</w:t>
      </w:r>
    </w:p>
    <w:p w14:paraId="56FE0898" w14:textId="2667A5DF" w:rsidR="000C276E" w:rsidRDefault="000C276E" w:rsidP="000C276E">
      <w:pPr>
        <w:pStyle w:val="ListParagraph"/>
        <w:widowControl w:val="0"/>
        <w:numPr>
          <w:ilvl w:val="0"/>
          <w:numId w:val="50"/>
        </w:numPr>
        <w:tabs>
          <w:tab w:val="left" w:pos="1676"/>
        </w:tabs>
        <w:autoSpaceDE w:val="0"/>
        <w:autoSpaceDN w:val="0"/>
        <w:spacing w:before="203" w:line="276" w:lineRule="auto"/>
        <w:ind w:right="856"/>
        <w:rPr>
          <w:rFonts w:ascii="Arial" w:hAnsi="Arial" w:cs="Arial"/>
          <w:color w:val="000000" w:themeColor="text1"/>
        </w:rPr>
      </w:pPr>
      <w:r>
        <w:rPr>
          <w:rFonts w:ascii="Arial" w:hAnsi="Arial" w:cs="Arial"/>
          <w:color w:val="000000" w:themeColor="text1"/>
        </w:rPr>
        <w:t xml:space="preserve">Investigate any activity within its terms of </w:t>
      </w:r>
      <w:r w:rsidR="00933B4D">
        <w:rPr>
          <w:rFonts w:ascii="Arial" w:hAnsi="Arial" w:cs="Arial"/>
          <w:color w:val="000000" w:themeColor="text1"/>
        </w:rPr>
        <w:t>reference.</w:t>
      </w:r>
      <w:r>
        <w:rPr>
          <w:rFonts w:ascii="Arial" w:hAnsi="Arial" w:cs="Arial"/>
          <w:color w:val="000000" w:themeColor="text1"/>
        </w:rPr>
        <w:t xml:space="preserve">  </w:t>
      </w:r>
    </w:p>
    <w:p w14:paraId="6A9CA288" w14:textId="1CADE741" w:rsidR="000C276E" w:rsidRDefault="000C276E" w:rsidP="000C276E">
      <w:pPr>
        <w:pStyle w:val="ListParagraph"/>
        <w:widowControl w:val="0"/>
        <w:numPr>
          <w:ilvl w:val="0"/>
          <w:numId w:val="50"/>
        </w:numPr>
        <w:autoSpaceDE w:val="0"/>
        <w:autoSpaceDN w:val="0"/>
        <w:adjustRightInd w:val="0"/>
        <w:spacing w:after="200" w:line="276" w:lineRule="auto"/>
        <w:rPr>
          <w:rFonts w:ascii="Arial" w:hAnsi="Arial" w:cs="Arial"/>
        </w:rPr>
      </w:pPr>
      <w:r>
        <w:rPr>
          <w:rFonts w:ascii="Arial" w:hAnsi="Arial" w:cs="Arial"/>
        </w:rPr>
        <w:t xml:space="preserve">Seek any information it requires within its remit, from any employee or member of the ICB (who are directed to co-operate with any request made by the committee) within its remit as outlined in these terms of </w:t>
      </w:r>
      <w:r w:rsidR="00933B4D">
        <w:rPr>
          <w:rFonts w:ascii="Arial" w:hAnsi="Arial" w:cs="Arial"/>
        </w:rPr>
        <w:t>reference.</w:t>
      </w:r>
    </w:p>
    <w:p w14:paraId="16142A27" w14:textId="0A2F17B8" w:rsidR="000C276E" w:rsidRDefault="000C276E" w:rsidP="000C276E">
      <w:pPr>
        <w:pStyle w:val="ListParagraph"/>
        <w:widowControl w:val="0"/>
        <w:numPr>
          <w:ilvl w:val="0"/>
          <w:numId w:val="50"/>
        </w:numPr>
        <w:autoSpaceDE w:val="0"/>
        <w:autoSpaceDN w:val="0"/>
        <w:adjustRightInd w:val="0"/>
        <w:spacing w:after="200" w:line="276" w:lineRule="auto"/>
        <w:rPr>
          <w:rFonts w:ascii="Arial" w:hAnsi="Arial" w:cs="Arial"/>
        </w:rPr>
      </w:pPr>
      <w:r>
        <w:rPr>
          <w:rFonts w:ascii="Arial" w:hAnsi="Arial" w:cs="Arial"/>
        </w:rPr>
        <w:t xml:space="preserve">Obtain legal or other independent professional advice and secure the attendance of advisors with relevant expertise if it considers this is necessary to fulfil its functions.  In doing so the committee must follow any procedures put in place by the ICBs for obtaining legal or professional </w:t>
      </w:r>
      <w:r w:rsidR="00933B4D">
        <w:rPr>
          <w:rFonts w:ascii="Arial" w:hAnsi="Arial" w:cs="Arial"/>
        </w:rPr>
        <w:t>advice.</w:t>
      </w:r>
    </w:p>
    <w:p w14:paraId="1EA1DF7B" w14:textId="77777777" w:rsidR="000C276E" w:rsidRDefault="000C276E" w:rsidP="000C276E">
      <w:pPr>
        <w:pStyle w:val="ListParagraph"/>
        <w:widowControl w:val="0"/>
        <w:numPr>
          <w:ilvl w:val="0"/>
          <w:numId w:val="50"/>
        </w:numPr>
        <w:autoSpaceDE w:val="0"/>
        <w:autoSpaceDN w:val="0"/>
        <w:adjustRightInd w:val="0"/>
        <w:spacing w:after="200" w:line="276" w:lineRule="auto"/>
        <w:rPr>
          <w:rFonts w:ascii="Arial" w:hAnsi="Arial" w:cs="Arial"/>
          <w:color w:val="00B050"/>
        </w:rPr>
      </w:pPr>
      <w:r>
        <w:rPr>
          <w:rFonts w:ascii="Arial" w:hAnsi="Arial" w:cs="Arial"/>
        </w:rPr>
        <w:lastRenderedPageBreak/>
        <w:t>Create task and finish sub-groups in order to take forward specific programmes of work as considered necessary by the Committee’s members. The Committee shall determine the membership and terms of reference of any such task and finish sub-groups in accordance with the ICB’s constitution, standing orders and Scheme of Reservation and Delegation but may /not delegate any decisions to such groups.</w:t>
      </w:r>
    </w:p>
    <w:p w14:paraId="40BF108E" w14:textId="77777777" w:rsidR="00112E6F" w:rsidRDefault="00112E6F" w:rsidP="00112E6F">
      <w:pPr>
        <w:pStyle w:val="ListParagraph"/>
        <w:widowControl w:val="0"/>
        <w:autoSpaceDE w:val="0"/>
        <w:autoSpaceDN w:val="0"/>
        <w:adjustRightInd w:val="0"/>
        <w:spacing w:after="200" w:line="276" w:lineRule="auto"/>
        <w:rPr>
          <w:rFonts w:ascii="Arial" w:hAnsi="Arial" w:cs="Arial"/>
        </w:rPr>
      </w:pPr>
    </w:p>
    <w:p w14:paraId="3893C3F9" w14:textId="2A057B26" w:rsidR="003866BB" w:rsidRPr="00322538" w:rsidRDefault="000C276E" w:rsidP="00322538">
      <w:pPr>
        <w:pStyle w:val="ListParagraph"/>
        <w:widowControl w:val="0"/>
        <w:autoSpaceDE w:val="0"/>
        <w:autoSpaceDN w:val="0"/>
        <w:adjustRightInd w:val="0"/>
        <w:spacing w:after="200" w:line="276" w:lineRule="auto"/>
        <w:rPr>
          <w:rFonts w:ascii="Arial" w:hAnsi="Arial" w:cs="Arial"/>
        </w:rPr>
      </w:pPr>
      <w:r w:rsidRPr="00112E6F">
        <w:rPr>
          <w:rFonts w:ascii="Arial" w:hAnsi="Arial" w:cs="Arial"/>
        </w:rPr>
        <w:t>For the avoidance of doubt, in the event of any conflict, the ICB Standing Orders, Standing Financial Instructions and the Scheme of Reservation and Delegation will prevail over these terms of reference other than the committee being permitted to meet in private.</w:t>
      </w:r>
      <w:bookmarkStart w:id="13" w:name="_Toc168065638"/>
      <w:bookmarkStart w:id="14" w:name="_Toc168065796"/>
      <w:bookmarkEnd w:id="13"/>
      <w:bookmarkEnd w:id="14"/>
    </w:p>
    <w:p w14:paraId="0F58BAF1" w14:textId="5DE5F93B" w:rsidR="0093341A" w:rsidRPr="00832C8D" w:rsidRDefault="00016C8C" w:rsidP="00766BED">
      <w:pPr>
        <w:pStyle w:val="Heading1"/>
      </w:pPr>
      <w:bookmarkStart w:id="15" w:name="_Toc168065651"/>
      <w:bookmarkStart w:id="16" w:name="_Toc168065809"/>
      <w:bookmarkStart w:id="17" w:name="_Toc168065652"/>
      <w:bookmarkStart w:id="18" w:name="_Toc168065810"/>
      <w:bookmarkStart w:id="19" w:name="_Toc213327334"/>
      <w:bookmarkEnd w:id="15"/>
      <w:bookmarkEnd w:id="16"/>
      <w:bookmarkEnd w:id="17"/>
      <w:bookmarkEnd w:id="18"/>
      <w:r w:rsidRPr="00832C8D">
        <w:t>Membership</w:t>
      </w:r>
      <w:bookmarkEnd w:id="19"/>
    </w:p>
    <w:p w14:paraId="26AFDD1C" w14:textId="7E70A5B0" w:rsidR="00F345F1" w:rsidRDefault="00F345F1" w:rsidP="000B499B">
      <w:pPr>
        <w:pStyle w:val="Heading2"/>
        <w:rPr>
          <w:b w:val="0"/>
          <w:bCs/>
        </w:rPr>
      </w:pPr>
      <w:bookmarkStart w:id="20" w:name="_Toc200448950"/>
      <w:bookmarkStart w:id="21" w:name="_Toc200448965"/>
      <w:r w:rsidRPr="00F345F1">
        <w:rPr>
          <w:b w:val="0"/>
          <w:bCs/>
        </w:rPr>
        <w:t>The Committee membership will be drawn from the</w:t>
      </w:r>
      <w:r w:rsidR="00FA5E6F">
        <w:rPr>
          <w:b w:val="0"/>
          <w:bCs/>
        </w:rPr>
        <w:t xml:space="preserve"> </w:t>
      </w:r>
      <w:r w:rsidR="00AD484F">
        <w:rPr>
          <w:b w:val="0"/>
          <w:bCs/>
        </w:rPr>
        <w:t xml:space="preserve">jointly appointed </w:t>
      </w:r>
      <w:r w:rsidRPr="00F345F1">
        <w:rPr>
          <w:b w:val="0"/>
          <w:bCs/>
        </w:rPr>
        <w:t>Non-Executive</w:t>
      </w:r>
      <w:r w:rsidR="00AD484F">
        <w:rPr>
          <w:b w:val="0"/>
          <w:bCs/>
        </w:rPr>
        <w:t xml:space="preserve"> and Executive </w:t>
      </w:r>
      <w:r w:rsidRPr="00F345F1">
        <w:rPr>
          <w:b w:val="0"/>
          <w:bCs/>
        </w:rPr>
        <w:t xml:space="preserve">Members of </w:t>
      </w:r>
      <w:r w:rsidR="00612C17">
        <w:rPr>
          <w:b w:val="0"/>
          <w:bCs/>
        </w:rPr>
        <w:t xml:space="preserve">each </w:t>
      </w:r>
      <w:r w:rsidRPr="00F345F1">
        <w:rPr>
          <w:b w:val="0"/>
          <w:bCs/>
        </w:rPr>
        <w:t>Board</w:t>
      </w:r>
      <w:r w:rsidR="00FA5E6F">
        <w:rPr>
          <w:b w:val="0"/>
          <w:bCs/>
        </w:rPr>
        <w:t xml:space="preserve">. </w:t>
      </w:r>
    </w:p>
    <w:p w14:paraId="1EDC2C1E" w14:textId="56CF8840" w:rsidR="0049537F" w:rsidRDefault="00083DB2" w:rsidP="000B499B">
      <w:pPr>
        <w:pStyle w:val="Heading2"/>
        <w:rPr>
          <w:b w:val="0"/>
          <w:bCs/>
        </w:rPr>
      </w:pPr>
      <w:r w:rsidRPr="000B499B">
        <w:rPr>
          <w:b w:val="0"/>
          <w:bCs/>
        </w:rPr>
        <w:t xml:space="preserve">The following are members of the </w:t>
      </w:r>
      <w:r w:rsidR="00B470E4">
        <w:rPr>
          <w:b w:val="0"/>
          <w:bCs/>
        </w:rPr>
        <w:t xml:space="preserve">Joint </w:t>
      </w:r>
      <w:r w:rsidRPr="000B499B">
        <w:rPr>
          <w:b w:val="0"/>
          <w:bCs/>
        </w:rPr>
        <w:t>Committee</w:t>
      </w:r>
      <w:r w:rsidR="00651B8B" w:rsidRPr="000B499B">
        <w:rPr>
          <w:b w:val="0"/>
          <w:bCs/>
        </w:rPr>
        <w:t xml:space="preserve"> who have voting rights</w:t>
      </w:r>
      <w:r w:rsidR="00B45771" w:rsidRPr="000B499B">
        <w:rPr>
          <w:b w:val="0"/>
          <w:bCs/>
        </w:rPr>
        <w:t xml:space="preserve"> and </w:t>
      </w:r>
      <w:r w:rsidR="00651B8B" w:rsidRPr="000B499B">
        <w:rPr>
          <w:b w:val="0"/>
          <w:bCs/>
        </w:rPr>
        <w:t>decision-making powers</w:t>
      </w:r>
      <w:r w:rsidR="008F7169">
        <w:rPr>
          <w:b w:val="0"/>
          <w:bCs/>
        </w:rPr>
        <w:t>.  They will be appointed by their respective Board to the membership of this Joint Committee</w:t>
      </w:r>
      <w:r w:rsidRPr="000B499B">
        <w:rPr>
          <w:b w:val="0"/>
          <w:bCs/>
        </w:rPr>
        <w:t>:</w:t>
      </w:r>
      <w:bookmarkEnd w:id="20"/>
      <w:bookmarkEnd w:id="21"/>
    </w:p>
    <w:p w14:paraId="1A2F684B" w14:textId="77777777" w:rsidR="00A114C4" w:rsidRPr="00A114C4" w:rsidRDefault="00A114C4" w:rsidP="00A114C4"/>
    <w:tbl>
      <w:tblPr>
        <w:tblStyle w:val="TableGrid"/>
        <w:tblW w:w="0" w:type="auto"/>
        <w:tblInd w:w="142" w:type="dxa"/>
        <w:tblLook w:val="04A0" w:firstRow="1" w:lastRow="0" w:firstColumn="1" w:lastColumn="0" w:noHBand="0" w:noVBand="1"/>
      </w:tblPr>
      <w:tblGrid>
        <w:gridCol w:w="4732"/>
        <w:gridCol w:w="4749"/>
      </w:tblGrid>
      <w:tr w:rsidR="004977E3" w14:paraId="5CDEDD2D" w14:textId="77777777" w:rsidTr="004E5E84">
        <w:tc>
          <w:tcPr>
            <w:tcW w:w="4732" w:type="dxa"/>
          </w:tcPr>
          <w:p w14:paraId="081ABA34" w14:textId="5517C669" w:rsidR="004977E3" w:rsidRPr="00A114C4" w:rsidRDefault="004977E3" w:rsidP="005E70CD">
            <w:pPr>
              <w:jc w:val="center"/>
              <w:rPr>
                <w:b/>
                <w:bCs/>
              </w:rPr>
            </w:pPr>
            <w:bookmarkStart w:id="22" w:name="_Hlk211600174"/>
            <w:r w:rsidRPr="00A114C4">
              <w:rPr>
                <w:b/>
                <w:bCs/>
              </w:rPr>
              <w:t>BNSSG ICB</w:t>
            </w:r>
          </w:p>
        </w:tc>
        <w:tc>
          <w:tcPr>
            <w:tcW w:w="4749" w:type="dxa"/>
          </w:tcPr>
          <w:p w14:paraId="04661FCE" w14:textId="5B1756EB" w:rsidR="004977E3" w:rsidRPr="00A114C4" w:rsidRDefault="004977E3" w:rsidP="005E70CD">
            <w:pPr>
              <w:jc w:val="center"/>
              <w:rPr>
                <w:b/>
                <w:bCs/>
              </w:rPr>
            </w:pPr>
            <w:r w:rsidRPr="00A114C4">
              <w:rPr>
                <w:b/>
                <w:bCs/>
              </w:rPr>
              <w:t>Gloucestershire ICB</w:t>
            </w:r>
          </w:p>
        </w:tc>
      </w:tr>
      <w:tr w:rsidR="003572A9" w14:paraId="5933865D" w14:textId="77777777" w:rsidTr="005801BA">
        <w:tc>
          <w:tcPr>
            <w:tcW w:w="9481" w:type="dxa"/>
            <w:gridSpan w:val="2"/>
          </w:tcPr>
          <w:p w14:paraId="3AC2AB54" w14:textId="609DF672" w:rsidR="003572A9" w:rsidRPr="00A114C4" w:rsidRDefault="009F290A" w:rsidP="003572A9">
            <w:pPr>
              <w:jc w:val="center"/>
              <w:rPr>
                <w:b/>
                <w:bCs/>
              </w:rPr>
            </w:pPr>
            <w:r>
              <w:rPr>
                <w:color w:val="auto"/>
              </w:rPr>
              <w:t xml:space="preserve">Jane Cummings, </w:t>
            </w:r>
            <w:r w:rsidR="009D26B5">
              <w:rPr>
                <w:color w:val="auto"/>
              </w:rPr>
              <w:t>Joint</w:t>
            </w:r>
            <w:r w:rsidR="003572A9">
              <w:rPr>
                <w:color w:val="auto"/>
              </w:rPr>
              <w:t xml:space="preserve"> NED</w:t>
            </w:r>
            <w:r w:rsidR="003572A9" w:rsidRPr="001E6A38">
              <w:rPr>
                <w:color w:val="auto"/>
              </w:rPr>
              <w:t xml:space="preserve"> </w:t>
            </w:r>
            <w:r w:rsidR="003572A9">
              <w:rPr>
                <w:color w:val="auto"/>
              </w:rPr>
              <w:t>(</w:t>
            </w:r>
            <w:r w:rsidR="003572A9" w:rsidRPr="001E6A38">
              <w:rPr>
                <w:color w:val="auto"/>
              </w:rPr>
              <w:t>Chair</w:t>
            </w:r>
            <w:r w:rsidR="003572A9">
              <w:rPr>
                <w:color w:val="auto"/>
              </w:rPr>
              <w:t>)</w:t>
            </w:r>
          </w:p>
        </w:tc>
      </w:tr>
      <w:tr w:rsidR="003572A9" w14:paraId="0A27A965" w14:textId="77777777" w:rsidTr="005801BA">
        <w:tc>
          <w:tcPr>
            <w:tcW w:w="9481" w:type="dxa"/>
            <w:gridSpan w:val="2"/>
          </w:tcPr>
          <w:p w14:paraId="2F8E88ED" w14:textId="795D09B7" w:rsidR="003572A9" w:rsidRPr="00A114C4" w:rsidRDefault="006C4C43" w:rsidP="003572A9">
            <w:pPr>
              <w:jc w:val="center"/>
              <w:rPr>
                <w:b/>
                <w:bCs/>
              </w:rPr>
            </w:pPr>
            <w:r>
              <w:rPr>
                <w:color w:val="auto"/>
              </w:rPr>
              <w:t>Ayesha Janjua</w:t>
            </w:r>
            <w:r w:rsidR="00B86C95">
              <w:rPr>
                <w:color w:val="auto"/>
              </w:rPr>
              <w:t xml:space="preserve">, </w:t>
            </w:r>
            <w:r w:rsidR="00600911">
              <w:rPr>
                <w:color w:val="auto"/>
              </w:rPr>
              <w:t xml:space="preserve">Joint NED, </w:t>
            </w:r>
            <w:r w:rsidR="003572A9">
              <w:rPr>
                <w:color w:val="auto"/>
              </w:rPr>
              <w:t xml:space="preserve">Chair of </w:t>
            </w:r>
            <w:r w:rsidR="00600911">
              <w:rPr>
                <w:color w:val="auto"/>
              </w:rPr>
              <w:t>TPOD</w:t>
            </w:r>
          </w:p>
        </w:tc>
      </w:tr>
      <w:tr w:rsidR="009F290A" w14:paraId="26C2D9A7" w14:textId="77777777" w:rsidTr="004E390C">
        <w:tc>
          <w:tcPr>
            <w:tcW w:w="9481" w:type="dxa"/>
            <w:gridSpan w:val="2"/>
          </w:tcPr>
          <w:p w14:paraId="5AE88F00" w14:textId="71D8D0AF" w:rsidR="009F290A" w:rsidRDefault="00E7544C" w:rsidP="003572A9">
            <w:pPr>
              <w:jc w:val="center"/>
              <w:rPr>
                <w:color w:val="auto"/>
              </w:rPr>
            </w:pPr>
            <w:r>
              <w:rPr>
                <w:color w:val="auto"/>
              </w:rPr>
              <w:t>Alison Moon</w:t>
            </w:r>
            <w:r w:rsidR="00B20FDB">
              <w:rPr>
                <w:color w:val="auto"/>
              </w:rPr>
              <w:t xml:space="preserve">, </w:t>
            </w:r>
            <w:r w:rsidR="009D26B5">
              <w:rPr>
                <w:color w:val="auto"/>
              </w:rPr>
              <w:t>Joint NED</w:t>
            </w:r>
            <w:r w:rsidR="00626234">
              <w:rPr>
                <w:color w:val="auto"/>
              </w:rPr>
              <w:t xml:space="preserve">, Chair of </w:t>
            </w:r>
            <w:r w:rsidR="00B20FDB">
              <w:rPr>
                <w:color w:val="auto"/>
              </w:rPr>
              <w:t>Rem Comm</w:t>
            </w:r>
          </w:p>
        </w:tc>
      </w:tr>
      <w:tr w:rsidR="00AB7075" w14:paraId="0CAEE399" w14:textId="77777777" w:rsidTr="004E390C">
        <w:tc>
          <w:tcPr>
            <w:tcW w:w="9481" w:type="dxa"/>
            <w:gridSpan w:val="2"/>
          </w:tcPr>
          <w:p w14:paraId="3CEA89A2" w14:textId="527E0043" w:rsidR="00AB7075" w:rsidRDefault="008A43AF" w:rsidP="003572A9">
            <w:pPr>
              <w:jc w:val="center"/>
              <w:rPr>
                <w:color w:val="auto"/>
              </w:rPr>
            </w:pPr>
            <w:r w:rsidRPr="008A43AF">
              <w:rPr>
                <w:color w:val="auto"/>
              </w:rPr>
              <w:t>Chief Population Health Improvement Officer</w:t>
            </w:r>
          </w:p>
        </w:tc>
      </w:tr>
      <w:tr w:rsidR="00AB7075" w14:paraId="79943A60" w14:textId="77777777" w:rsidTr="004E390C">
        <w:tc>
          <w:tcPr>
            <w:tcW w:w="9481" w:type="dxa"/>
            <w:gridSpan w:val="2"/>
          </w:tcPr>
          <w:p w14:paraId="2F15FCE9" w14:textId="4B68F695" w:rsidR="00AB7075" w:rsidRDefault="00C5401F" w:rsidP="003572A9">
            <w:pPr>
              <w:jc w:val="center"/>
              <w:rPr>
                <w:color w:val="auto"/>
              </w:rPr>
            </w:pPr>
            <w:r w:rsidRPr="00C5401F">
              <w:rPr>
                <w:color w:val="auto"/>
              </w:rPr>
              <w:t>Chief Strategic Commissioning Officer </w:t>
            </w:r>
          </w:p>
        </w:tc>
      </w:tr>
      <w:tr w:rsidR="00AB7075" w14:paraId="6E3A2213" w14:textId="77777777" w:rsidTr="004E390C">
        <w:tc>
          <w:tcPr>
            <w:tcW w:w="9481" w:type="dxa"/>
            <w:gridSpan w:val="2"/>
          </w:tcPr>
          <w:p w14:paraId="30134490" w14:textId="2F5C51FB" w:rsidR="00AB7075" w:rsidRPr="0044560F" w:rsidRDefault="00C5401F" w:rsidP="003572A9">
            <w:pPr>
              <w:jc w:val="center"/>
              <w:rPr>
                <w:color w:val="auto"/>
              </w:rPr>
            </w:pPr>
            <w:r w:rsidRPr="0044560F">
              <w:rPr>
                <w:color w:val="auto"/>
              </w:rPr>
              <w:t xml:space="preserve">Chief </w:t>
            </w:r>
            <w:r w:rsidR="002D0228" w:rsidRPr="0044560F">
              <w:rPr>
                <w:color w:val="auto"/>
              </w:rPr>
              <w:t xml:space="preserve">Clinical Leadership and Delivery Officer </w:t>
            </w:r>
            <w:r w:rsidR="001D68B0">
              <w:rPr>
                <w:color w:val="auto"/>
              </w:rPr>
              <w:t>–</w:t>
            </w:r>
            <w:r w:rsidR="002D0228" w:rsidRPr="0044560F">
              <w:rPr>
                <w:color w:val="auto"/>
              </w:rPr>
              <w:t xml:space="preserve"> </w:t>
            </w:r>
            <w:r w:rsidR="0044560F" w:rsidRPr="0044560F">
              <w:rPr>
                <w:color w:val="auto"/>
              </w:rPr>
              <w:t>Medical</w:t>
            </w:r>
            <w:r w:rsidR="001D68B0">
              <w:rPr>
                <w:color w:val="auto"/>
              </w:rPr>
              <w:t xml:space="preserve"> or Nursing </w:t>
            </w:r>
          </w:p>
        </w:tc>
      </w:tr>
      <w:tr w:rsidR="007F4CB9" w14:paraId="372F9CE6" w14:textId="77777777" w:rsidTr="004E390C">
        <w:tc>
          <w:tcPr>
            <w:tcW w:w="9481" w:type="dxa"/>
            <w:gridSpan w:val="2"/>
          </w:tcPr>
          <w:p w14:paraId="2F03931D" w14:textId="71699CF9" w:rsidR="007F4CB9" w:rsidRDefault="001F63B0" w:rsidP="003572A9">
            <w:pPr>
              <w:jc w:val="center"/>
              <w:rPr>
                <w:color w:val="auto"/>
              </w:rPr>
            </w:pPr>
            <w:r>
              <w:rPr>
                <w:color w:val="auto"/>
              </w:rPr>
              <w:t>Chief Finance and Corporate Services Officer</w:t>
            </w:r>
          </w:p>
        </w:tc>
      </w:tr>
      <w:tr w:rsidR="00AB7075" w14:paraId="1C82BEAF" w14:textId="77777777" w:rsidTr="004E390C">
        <w:tc>
          <w:tcPr>
            <w:tcW w:w="9481" w:type="dxa"/>
            <w:gridSpan w:val="2"/>
          </w:tcPr>
          <w:p w14:paraId="473A23F8" w14:textId="5654E876" w:rsidR="00AB7075" w:rsidRDefault="00ED6518" w:rsidP="003572A9">
            <w:pPr>
              <w:jc w:val="center"/>
              <w:rPr>
                <w:color w:val="auto"/>
              </w:rPr>
            </w:pPr>
            <w:r>
              <w:rPr>
                <w:color w:val="auto"/>
              </w:rPr>
              <w:t xml:space="preserve">ICB </w:t>
            </w:r>
            <w:r w:rsidR="00B94FE4" w:rsidRPr="00ED6518">
              <w:rPr>
                <w:color w:val="auto"/>
              </w:rPr>
              <w:t xml:space="preserve">Place Directors </w:t>
            </w:r>
            <w:r w:rsidR="0087217C" w:rsidRPr="00ED6518">
              <w:rPr>
                <w:color w:val="auto"/>
              </w:rPr>
              <w:t>(minimum of 2)</w:t>
            </w:r>
          </w:p>
        </w:tc>
      </w:tr>
      <w:tr w:rsidR="00DA5738" w14:paraId="5404CAB1" w14:textId="77777777" w:rsidTr="004E390C">
        <w:tc>
          <w:tcPr>
            <w:tcW w:w="9481" w:type="dxa"/>
            <w:gridSpan w:val="2"/>
          </w:tcPr>
          <w:p w14:paraId="271E6491" w14:textId="2E3239AC" w:rsidR="00DA5738" w:rsidRDefault="00B86C95" w:rsidP="003572A9">
            <w:pPr>
              <w:jc w:val="center"/>
              <w:rPr>
                <w:color w:val="auto"/>
              </w:rPr>
            </w:pPr>
            <w:r>
              <w:rPr>
                <w:color w:val="auto"/>
              </w:rPr>
              <w:t xml:space="preserve">Tracey Jolliff, </w:t>
            </w:r>
            <w:r w:rsidR="00DA5738">
              <w:rPr>
                <w:color w:val="auto"/>
              </w:rPr>
              <w:t xml:space="preserve">Chair of the </w:t>
            </w:r>
            <w:r>
              <w:rPr>
                <w:color w:val="auto"/>
              </w:rPr>
              <w:t>Independent</w:t>
            </w:r>
            <w:r w:rsidR="00DA5738">
              <w:rPr>
                <w:color w:val="auto"/>
              </w:rPr>
              <w:t xml:space="preserve"> Advisory Group</w:t>
            </w:r>
          </w:p>
        </w:tc>
      </w:tr>
      <w:tr w:rsidR="003572A9" w14:paraId="5A3B4BE9" w14:textId="77777777" w:rsidTr="004E5E84">
        <w:tc>
          <w:tcPr>
            <w:tcW w:w="4732" w:type="dxa"/>
          </w:tcPr>
          <w:p w14:paraId="7A329423" w14:textId="6C213EA7" w:rsidR="003572A9" w:rsidRPr="001E6A38" w:rsidRDefault="00786974" w:rsidP="003572A9">
            <w:pPr>
              <w:rPr>
                <w:color w:val="auto"/>
              </w:rPr>
            </w:pPr>
            <w:r>
              <w:rPr>
                <w:color w:val="auto"/>
              </w:rPr>
              <w:t xml:space="preserve">A </w:t>
            </w:r>
            <w:r w:rsidR="00FB0978">
              <w:rPr>
                <w:color w:val="auto"/>
              </w:rPr>
              <w:t xml:space="preserve">representative </w:t>
            </w:r>
            <w:r>
              <w:rPr>
                <w:color w:val="auto"/>
              </w:rPr>
              <w:t>DPH</w:t>
            </w:r>
            <w:r w:rsidR="00ED6518">
              <w:rPr>
                <w:color w:val="auto"/>
              </w:rPr>
              <w:t xml:space="preserve"> from the BNSSG patch</w:t>
            </w:r>
          </w:p>
        </w:tc>
        <w:tc>
          <w:tcPr>
            <w:tcW w:w="4749" w:type="dxa"/>
          </w:tcPr>
          <w:p w14:paraId="0169FDD4" w14:textId="24EB03BA" w:rsidR="003572A9" w:rsidRDefault="002B1AB8" w:rsidP="003572A9">
            <w:r>
              <w:t xml:space="preserve">DPH </w:t>
            </w:r>
            <w:r w:rsidR="00274D83">
              <w:t>for Gloucest</w:t>
            </w:r>
            <w:r w:rsidR="00274D83" w:rsidRPr="00ED6518">
              <w:t>ershire</w:t>
            </w:r>
          </w:p>
        </w:tc>
      </w:tr>
      <w:tr w:rsidR="00F46357" w14:paraId="72188478" w14:textId="77777777" w:rsidTr="004E5E84">
        <w:tc>
          <w:tcPr>
            <w:tcW w:w="4732" w:type="dxa"/>
          </w:tcPr>
          <w:p w14:paraId="2A162932" w14:textId="77777777" w:rsidR="00F46357" w:rsidRPr="001E6A38" w:rsidRDefault="00F46357" w:rsidP="003572A9">
            <w:pPr>
              <w:rPr>
                <w:color w:val="auto"/>
              </w:rPr>
            </w:pPr>
          </w:p>
        </w:tc>
        <w:tc>
          <w:tcPr>
            <w:tcW w:w="4749" w:type="dxa"/>
          </w:tcPr>
          <w:p w14:paraId="2F372879" w14:textId="77777777" w:rsidR="00F46357" w:rsidRDefault="00F46357" w:rsidP="003572A9"/>
        </w:tc>
      </w:tr>
    </w:tbl>
    <w:p w14:paraId="256E66EE" w14:textId="77777777" w:rsidR="00F9061B" w:rsidRPr="00C56552" w:rsidRDefault="00F9061B" w:rsidP="00F01ECB">
      <w:pPr>
        <w:rPr>
          <w:rFonts w:cstheme="minorHAnsi"/>
          <w:bCs/>
          <w:color w:val="0070C0"/>
        </w:rPr>
      </w:pPr>
      <w:bookmarkStart w:id="23" w:name="_Hlk212454708"/>
      <w:bookmarkEnd w:id="22"/>
    </w:p>
    <w:bookmarkEnd w:id="23"/>
    <w:p w14:paraId="7CAF4CB2" w14:textId="77777777" w:rsidR="00397045" w:rsidRDefault="00397045" w:rsidP="00397045">
      <w:pPr>
        <w:pStyle w:val="BodyText1"/>
        <w:rPr>
          <w:b/>
          <w:bCs/>
        </w:rPr>
      </w:pPr>
      <w:r>
        <w:rPr>
          <w:b/>
          <w:bCs/>
        </w:rPr>
        <w:t>Chair and Vice Chair:</w:t>
      </w:r>
    </w:p>
    <w:p w14:paraId="3CC7E843" w14:textId="7A9FBB17" w:rsidR="00397045" w:rsidRPr="00E8719D" w:rsidRDefault="00E45085" w:rsidP="00B7038A">
      <w:pPr>
        <w:pStyle w:val="Heading2"/>
        <w:rPr>
          <w:b w:val="0"/>
          <w:bCs/>
        </w:rPr>
      </w:pPr>
      <w:r w:rsidRPr="00E8719D">
        <w:rPr>
          <w:b w:val="0"/>
          <w:bCs/>
        </w:rPr>
        <w:t xml:space="preserve">In accordance with the Constitutions of both ICBs, the Committee will be chaired by an independent non-executive member of the Board appointed on account of their specific knowledge skills and experience making them suitable to chair the </w:t>
      </w:r>
      <w:r w:rsidRPr="00E8719D">
        <w:rPr>
          <w:b w:val="0"/>
          <w:bCs/>
        </w:rPr>
        <w:lastRenderedPageBreak/>
        <w:t>Committee.</w:t>
      </w:r>
      <w:r w:rsidR="00382154" w:rsidRPr="00E8719D">
        <w:rPr>
          <w:b w:val="0"/>
          <w:bCs/>
        </w:rPr>
        <w:t xml:space="preserve"> </w:t>
      </w:r>
      <w:r w:rsidR="007F1EA2">
        <w:rPr>
          <w:b w:val="0"/>
          <w:bCs/>
        </w:rPr>
        <w:t>The Cluster Chair will appoint the Committee Chair.</w:t>
      </w:r>
    </w:p>
    <w:p w14:paraId="72899C7B" w14:textId="5DB86384" w:rsidR="00656D0F" w:rsidRPr="00322538" w:rsidRDefault="00656D0F" w:rsidP="00656D0F">
      <w:pPr>
        <w:pStyle w:val="Heading2"/>
        <w:rPr>
          <w:b w:val="0"/>
          <w:bCs/>
        </w:rPr>
      </w:pPr>
      <w:r w:rsidRPr="00656D0F">
        <w:rPr>
          <w:b w:val="0"/>
          <w:bCs/>
        </w:rPr>
        <w:t>The Chair will be responsible for agreeing the agenda and ensuring matters discussed meet the objectives as set out in these ToR.</w:t>
      </w:r>
      <w:r w:rsidR="008E7274">
        <w:rPr>
          <w:b w:val="0"/>
          <w:bCs/>
        </w:rPr>
        <w:t xml:space="preserve">  The Chair will work closely with the lead Chief Officers who will use risk registers and other sources of intelligence to drive the business of the Committee</w:t>
      </w:r>
      <w:r w:rsidR="002B0AC2">
        <w:rPr>
          <w:b w:val="0"/>
          <w:bCs/>
        </w:rPr>
        <w:t>.</w:t>
      </w:r>
      <w:r w:rsidR="008E7274">
        <w:rPr>
          <w:b w:val="0"/>
          <w:bCs/>
        </w:rPr>
        <w:t xml:space="preserve"> </w:t>
      </w:r>
    </w:p>
    <w:p w14:paraId="3861F83A" w14:textId="0600CCD3" w:rsidR="00283137" w:rsidRPr="00E8719D" w:rsidRDefault="0042391D" w:rsidP="00E8719D">
      <w:pPr>
        <w:pStyle w:val="Heading2"/>
        <w:rPr>
          <w:b w:val="0"/>
          <w:bCs/>
        </w:rPr>
      </w:pPr>
      <w:r>
        <w:rPr>
          <w:b w:val="0"/>
          <w:bCs/>
        </w:rPr>
        <w:t xml:space="preserve">The Committee Chair in agreement with </w:t>
      </w:r>
      <w:r w:rsidR="00283137" w:rsidRPr="00E8719D">
        <w:rPr>
          <w:b w:val="0"/>
          <w:bCs/>
        </w:rPr>
        <w:t xml:space="preserve">Committee members may appoint a Vice Chair from amongst the members. </w:t>
      </w:r>
    </w:p>
    <w:p w14:paraId="00FCDFF7" w14:textId="2FE936F9" w:rsidR="00283137" w:rsidRDefault="00283137" w:rsidP="000E1B11">
      <w:pPr>
        <w:pStyle w:val="Heading2"/>
        <w:rPr>
          <w:b w:val="0"/>
          <w:bCs/>
        </w:rPr>
      </w:pPr>
      <w:r w:rsidRPr="00E8719D">
        <w:rPr>
          <w:b w:val="0"/>
          <w:bCs/>
        </w:rPr>
        <w:t xml:space="preserve">In the absence of the Chair, or Vice Chair, the remaining members present </w:t>
      </w:r>
      <w:r w:rsidRPr="000E1B11">
        <w:rPr>
          <w:b w:val="0"/>
          <w:bCs/>
        </w:rPr>
        <w:t>shall elect one of their number to Chair the meeting</w:t>
      </w:r>
      <w:r w:rsidR="000E1B11">
        <w:rPr>
          <w:b w:val="0"/>
          <w:bCs/>
        </w:rPr>
        <w:t>.</w:t>
      </w:r>
    </w:p>
    <w:p w14:paraId="15EC8608" w14:textId="73AA8884" w:rsidR="00BE7A08" w:rsidRDefault="00BE7A08" w:rsidP="002947DC">
      <w:pPr>
        <w:pStyle w:val="Heading2"/>
        <w:rPr>
          <w:b w:val="0"/>
          <w:bCs/>
        </w:rPr>
      </w:pPr>
      <w:r w:rsidRPr="008342BF">
        <w:rPr>
          <w:b w:val="0"/>
          <w:bCs/>
        </w:rPr>
        <w:t xml:space="preserve">Members will possess between them knowledge, skills and experience in </w:t>
      </w:r>
      <w:r w:rsidR="00751E46">
        <w:rPr>
          <w:b w:val="0"/>
          <w:bCs/>
        </w:rPr>
        <w:t xml:space="preserve">support of the Committees purpose.  </w:t>
      </w:r>
      <w:r w:rsidRPr="008342BF">
        <w:rPr>
          <w:b w:val="0"/>
          <w:bCs/>
        </w:rPr>
        <w:t>When determining the membership of the Committee, active consideration will be made to diversity and equality</w:t>
      </w:r>
      <w:r w:rsidR="008342BF">
        <w:rPr>
          <w:b w:val="0"/>
          <w:bCs/>
        </w:rPr>
        <w:t>.</w:t>
      </w:r>
    </w:p>
    <w:p w14:paraId="5B37C49B" w14:textId="77777777" w:rsidR="00E3124E" w:rsidRDefault="00E3124E" w:rsidP="000C20D9"/>
    <w:p w14:paraId="21895932" w14:textId="1C12C8F1" w:rsidR="000C20D9" w:rsidRPr="00E3124E" w:rsidRDefault="000C20D9" w:rsidP="000C20D9">
      <w:pPr>
        <w:rPr>
          <w:rFonts w:cstheme="minorHAnsi"/>
          <w:bCs/>
          <w:sz w:val="24"/>
          <w:szCs w:val="24"/>
        </w:rPr>
      </w:pPr>
      <w:r w:rsidRPr="00E3124E">
        <w:rPr>
          <w:rFonts w:cstheme="minorHAnsi"/>
          <w:b/>
          <w:sz w:val="24"/>
          <w:szCs w:val="24"/>
        </w:rPr>
        <w:t>Attendees and other Participants</w:t>
      </w:r>
      <w:r w:rsidR="00E3124E">
        <w:rPr>
          <w:rFonts w:cstheme="minorHAnsi"/>
          <w:bCs/>
          <w:sz w:val="24"/>
          <w:szCs w:val="24"/>
        </w:rPr>
        <w:t>:</w:t>
      </w:r>
      <w:r w:rsidRPr="00E3124E">
        <w:rPr>
          <w:rFonts w:cstheme="minorHAnsi"/>
          <w:bCs/>
          <w:sz w:val="24"/>
          <w:szCs w:val="24"/>
        </w:rPr>
        <w:t xml:space="preserve"> </w:t>
      </w:r>
    </w:p>
    <w:p w14:paraId="6613B985" w14:textId="77777777" w:rsidR="00DB6D60" w:rsidRDefault="000C20D9" w:rsidP="007D3F0A">
      <w:pPr>
        <w:pStyle w:val="Heading2"/>
        <w:rPr>
          <w:b w:val="0"/>
          <w:bCs/>
        </w:rPr>
      </w:pPr>
      <w:r w:rsidRPr="00366C85">
        <w:rPr>
          <w:b w:val="0"/>
          <w:bCs/>
        </w:rPr>
        <w:t xml:space="preserve">Only members of the Committee have the right to attend Committee meetings, but the Chair may invite relevant </w:t>
      </w:r>
      <w:r w:rsidR="007D10EC">
        <w:rPr>
          <w:b w:val="0"/>
          <w:bCs/>
        </w:rPr>
        <w:t>individuals</w:t>
      </w:r>
      <w:r w:rsidRPr="00366C85">
        <w:rPr>
          <w:b w:val="0"/>
          <w:bCs/>
        </w:rPr>
        <w:t xml:space="preserve"> to the meeting as necessary in accordance with the business of the Committee</w:t>
      </w:r>
    </w:p>
    <w:p w14:paraId="19B79395" w14:textId="0DFF027B" w:rsidR="007D3F0A" w:rsidRPr="007D3F0A" w:rsidRDefault="00DB6D60" w:rsidP="007D3F0A">
      <w:pPr>
        <w:pStyle w:val="Heading2"/>
        <w:rPr>
          <w:b w:val="0"/>
          <w:bCs/>
        </w:rPr>
      </w:pPr>
      <w:r>
        <w:rPr>
          <w:b w:val="0"/>
          <w:bCs/>
        </w:rPr>
        <w:t xml:space="preserve">The </w:t>
      </w:r>
      <w:r w:rsidR="00533A01">
        <w:rPr>
          <w:b w:val="0"/>
          <w:bCs/>
        </w:rPr>
        <w:t>ICBs</w:t>
      </w:r>
      <w:r>
        <w:rPr>
          <w:b w:val="0"/>
          <w:bCs/>
        </w:rPr>
        <w:t xml:space="preserve"> recognise the importance and value that </w:t>
      </w:r>
      <w:r w:rsidR="00513A6C">
        <w:rPr>
          <w:b w:val="0"/>
          <w:bCs/>
        </w:rPr>
        <w:t xml:space="preserve">external stakeholders bring and wants to ensure a collaborate and </w:t>
      </w:r>
      <w:r w:rsidR="001E4EE4">
        <w:rPr>
          <w:b w:val="0"/>
          <w:bCs/>
        </w:rPr>
        <w:t xml:space="preserve">cohesive approach in its delivery of its strategic commissioning </w:t>
      </w:r>
      <w:r w:rsidR="00533A01">
        <w:rPr>
          <w:b w:val="0"/>
          <w:bCs/>
        </w:rPr>
        <w:t>function</w:t>
      </w:r>
      <w:r w:rsidR="001E4EE4">
        <w:rPr>
          <w:b w:val="0"/>
          <w:bCs/>
        </w:rPr>
        <w:t xml:space="preserve">.  </w:t>
      </w:r>
      <w:r w:rsidR="00533A01">
        <w:rPr>
          <w:b w:val="0"/>
          <w:bCs/>
        </w:rPr>
        <w:t>Therefore, the Committee will include</w:t>
      </w:r>
      <w:r w:rsidR="00826D24">
        <w:rPr>
          <w:b w:val="0"/>
          <w:bCs/>
        </w:rPr>
        <w:t xml:space="preserve"> individuals representing thei</w:t>
      </w:r>
      <w:r w:rsidR="00855E3D">
        <w:rPr>
          <w:b w:val="0"/>
          <w:bCs/>
        </w:rPr>
        <w:t>r sector (not organisation) or profession</w:t>
      </w:r>
      <w:r w:rsidR="000E23D9">
        <w:rPr>
          <w:b w:val="0"/>
          <w:bCs/>
        </w:rPr>
        <w:t xml:space="preserve"> bring subject matter expertise to inform the business of the committee</w:t>
      </w:r>
      <w:r w:rsidR="000C20D9" w:rsidRPr="00366C85">
        <w:rPr>
          <w:b w:val="0"/>
          <w:bCs/>
        </w:rPr>
        <w:t xml:space="preserve">. </w:t>
      </w:r>
    </w:p>
    <w:p w14:paraId="506555AD" w14:textId="36E70B1A" w:rsidR="000C20D9" w:rsidRPr="00366C85" w:rsidRDefault="000C20D9" w:rsidP="00366C85">
      <w:pPr>
        <w:pStyle w:val="Heading2"/>
        <w:rPr>
          <w:b w:val="0"/>
          <w:bCs/>
        </w:rPr>
      </w:pPr>
      <w:r w:rsidRPr="00366C85">
        <w:rPr>
          <w:b w:val="0"/>
          <w:bCs/>
        </w:rPr>
        <w:t>Meetings of the Committee may also be attended by the following individuals who are not members of the Committee for all or part of a meeting as and when appropriate.  Such attendees will not be eligible to vote:</w:t>
      </w:r>
    </w:p>
    <w:p w14:paraId="517DB7A3" w14:textId="77777777" w:rsidR="000C20D9" w:rsidRDefault="000C20D9" w:rsidP="000C20D9">
      <w:pPr>
        <w:rPr>
          <w:rFonts w:cstheme="minorHAnsi"/>
          <w:bCs/>
          <w:sz w:val="24"/>
          <w:szCs w:val="24"/>
        </w:rPr>
      </w:pPr>
    </w:p>
    <w:tbl>
      <w:tblPr>
        <w:tblStyle w:val="TableGrid"/>
        <w:tblW w:w="0" w:type="auto"/>
        <w:tblInd w:w="142" w:type="dxa"/>
        <w:tblLook w:val="04A0" w:firstRow="1" w:lastRow="0" w:firstColumn="1" w:lastColumn="0" w:noHBand="0" w:noVBand="1"/>
      </w:tblPr>
      <w:tblGrid>
        <w:gridCol w:w="3229"/>
        <w:gridCol w:w="2795"/>
        <w:gridCol w:w="3457"/>
      </w:tblGrid>
      <w:tr w:rsidR="0022150C" w14:paraId="1B01439A" w14:textId="77777777" w:rsidTr="0022150C">
        <w:tc>
          <w:tcPr>
            <w:tcW w:w="3229" w:type="dxa"/>
          </w:tcPr>
          <w:p w14:paraId="37B3A3A9" w14:textId="4443437B" w:rsidR="0022150C" w:rsidRDefault="0022150C" w:rsidP="00CE2BE6">
            <w:r>
              <w:t xml:space="preserve">Name </w:t>
            </w:r>
          </w:p>
        </w:tc>
        <w:tc>
          <w:tcPr>
            <w:tcW w:w="2795" w:type="dxa"/>
          </w:tcPr>
          <w:p w14:paraId="0906C3D4" w14:textId="1AA03FAC" w:rsidR="0022150C" w:rsidRDefault="00AE2965" w:rsidP="00CE2BE6">
            <w:r>
              <w:t>Job Title and Organisation</w:t>
            </w:r>
          </w:p>
        </w:tc>
        <w:tc>
          <w:tcPr>
            <w:tcW w:w="3457" w:type="dxa"/>
          </w:tcPr>
          <w:p w14:paraId="019A642A" w14:textId="244E2A34" w:rsidR="0022150C" w:rsidRDefault="00AE2965" w:rsidP="00CE2BE6">
            <w:r>
              <w:t>Representing</w:t>
            </w:r>
          </w:p>
        </w:tc>
      </w:tr>
      <w:tr w:rsidR="0022150C" w14:paraId="4E4CAC76" w14:textId="77777777" w:rsidTr="0022150C">
        <w:tc>
          <w:tcPr>
            <w:tcW w:w="3229" w:type="dxa"/>
          </w:tcPr>
          <w:p w14:paraId="1A8B2219" w14:textId="0DB7CD3D" w:rsidR="0022150C" w:rsidRDefault="0022150C" w:rsidP="00CE2BE6"/>
        </w:tc>
        <w:tc>
          <w:tcPr>
            <w:tcW w:w="2795" w:type="dxa"/>
          </w:tcPr>
          <w:p w14:paraId="4F19F9D6" w14:textId="201C4B0D" w:rsidR="0022150C" w:rsidRDefault="009350E2" w:rsidP="00CE2BE6">
            <w:r>
              <w:t>VCSE</w:t>
            </w:r>
          </w:p>
        </w:tc>
        <w:tc>
          <w:tcPr>
            <w:tcW w:w="3457" w:type="dxa"/>
          </w:tcPr>
          <w:p w14:paraId="66A7CC12" w14:textId="65B5E24F" w:rsidR="0022150C" w:rsidRDefault="0022150C" w:rsidP="00CE2BE6"/>
        </w:tc>
      </w:tr>
      <w:tr w:rsidR="0022150C" w14:paraId="51C72BAD" w14:textId="77777777" w:rsidTr="0022150C">
        <w:tc>
          <w:tcPr>
            <w:tcW w:w="3229" w:type="dxa"/>
          </w:tcPr>
          <w:p w14:paraId="6E810BD2" w14:textId="1C87594B" w:rsidR="0022150C" w:rsidRDefault="0022150C" w:rsidP="00CE2BE6"/>
        </w:tc>
        <w:tc>
          <w:tcPr>
            <w:tcW w:w="2795" w:type="dxa"/>
          </w:tcPr>
          <w:p w14:paraId="401F8E96" w14:textId="0B77336D" w:rsidR="0022150C" w:rsidRPr="00276ECA" w:rsidRDefault="009350E2" w:rsidP="00CE2BE6">
            <w:r>
              <w:t>IAG</w:t>
            </w:r>
          </w:p>
        </w:tc>
        <w:tc>
          <w:tcPr>
            <w:tcW w:w="3457" w:type="dxa"/>
          </w:tcPr>
          <w:p w14:paraId="67AF7923" w14:textId="5F495D26" w:rsidR="0022150C" w:rsidRDefault="0022150C" w:rsidP="00CE2BE6"/>
        </w:tc>
      </w:tr>
      <w:tr w:rsidR="0022150C" w14:paraId="738760E2" w14:textId="77777777" w:rsidTr="0022150C">
        <w:tc>
          <w:tcPr>
            <w:tcW w:w="3229" w:type="dxa"/>
          </w:tcPr>
          <w:p w14:paraId="60E35E44" w14:textId="3ABC78A5" w:rsidR="0022150C" w:rsidRDefault="0022150C" w:rsidP="00CE2BE6"/>
        </w:tc>
        <w:tc>
          <w:tcPr>
            <w:tcW w:w="2795" w:type="dxa"/>
          </w:tcPr>
          <w:p w14:paraId="3A065FB4" w14:textId="5DCB3266" w:rsidR="0022150C" w:rsidRDefault="007D2E81" w:rsidP="00CE2BE6">
            <w:r>
              <w:t xml:space="preserve">Patient Experience </w:t>
            </w:r>
          </w:p>
        </w:tc>
        <w:tc>
          <w:tcPr>
            <w:tcW w:w="3457" w:type="dxa"/>
          </w:tcPr>
          <w:p w14:paraId="0DA44F6A" w14:textId="0F794799" w:rsidR="0022150C" w:rsidRDefault="0022150C" w:rsidP="00CE2BE6"/>
        </w:tc>
      </w:tr>
      <w:tr w:rsidR="0014731A" w14:paraId="5CA55913" w14:textId="77777777" w:rsidTr="0022150C">
        <w:tc>
          <w:tcPr>
            <w:tcW w:w="3229" w:type="dxa"/>
          </w:tcPr>
          <w:p w14:paraId="2B9CB3F7" w14:textId="57F2F548" w:rsidR="0014731A" w:rsidRDefault="0014731A" w:rsidP="00CE2BE6"/>
        </w:tc>
        <w:tc>
          <w:tcPr>
            <w:tcW w:w="2795" w:type="dxa"/>
          </w:tcPr>
          <w:p w14:paraId="3D3D8C73" w14:textId="7B1E7735" w:rsidR="0014731A" w:rsidRDefault="0014731A" w:rsidP="00CE2BE6">
            <w:r>
              <w:t>Acute Provider</w:t>
            </w:r>
          </w:p>
        </w:tc>
        <w:tc>
          <w:tcPr>
            <w:tcW w:w="3457" w:type="dxa"/>
            <w:vMerge w:val="restart"/>
          </w:tcPr>
          <w:p w14:paraId="35B0D9EE" w14:textId="7547028E" w:rsidR="0014731A" w:rsidRDefault="0014731A" w:rsidP="00CE2BE6">
            <w:r>
              <w:t>Providers to support understanding of changes required</w:t>
            </w:r>
          </w:p>
        </w:tc>
      </w:tr>
      <w:tr w:rsidR="0014731A" w14:paraId="7FBE317E" w14:textId="77777777" w:rsidTr="0022150C">
        <w:tc>
          <w:tcPr>
            <w:tcW w:w="3229" w:type="dxa"/>
          </w:tcPr>
          <w:p w14:paraId="4E571108" w14:textId="77777777" w:rsidR="0014731A" w:rsidRDefault="0014731A" w:rsidP="00CE2BE6"/>
        </w:tc>
        <w:tc>
          <w:tcPr>
            <w:tcW w:w="2795" w:type="dxa"/>
          </w:tcPr>
          <w:p w14:paraId="135127B5" w14:textId="5BC23F02" w:rsidR="0014731A" w:rsidRDefault="0014731A" w:rsidP="00CE2BE6">
            <w:r>
              <w:t>GP Provider</w:t>
            </w:r>
          </w:p>
        </w:tc>
        <w:tc>
          <w:tcPr>
            <w:tcW w:w="3457" w:type="dxa"/>
            <w:vMerge/>
          </w:tcPr>
          <w:p w14:paraId="7D3545A8" w14:textId="46E9D304" w:rsidR="0014731A" w:rsidRDefault="0014731A" w:rsidP="00CE2BE6"/>
        </w:tc>
      </w:tr>
      <w:tr w:rsidR="0014731A" w14:paraId="1AE087E0" w14:textId="77777777" w:rsidTr="0022150C">
        <w:tc>
          <w:tcPr>
            <w:tcW w:w="3229" w:type="dxa"/>
          </w:tcPr>
          <w:p w14:paraId="62B48D43" w14:textId="77777777" w:rsidR="0014731A" w:rsidRDefault="0014731A" w:rsidP="00CE2BE6"/>
        </w:tc>
        <w:tc>
          <w:tcPr>
            <w:tcW w:w="2795" w:type="dxa"/>
          </w:tcPr>
          <w:p w14:paraId="439C2AF7" w14:textId="64828EB5" w:rsidR="0014731A" w:rsidRDefault="0014731A" w:rsidP="00CE2BE6">
            <w:r>
              <w:t>Mental Health Provider</w:t>
            </w:r>
          </w:p>
        </w:tc>
        <w:tc>
          <w:tcPr>
            <w:tcW w:w="3457" w:type="dxa"/>
            <w:vMerge/>
          </w:tcPr>
          <w:p w14:paraId="59292796" w14:textId="77777777" w:rsidR="0014731A" w:rsidRDefault="0014731A" w:rsidP="00CE2BE6"/>
        </w:tc>
      </w:tr>
      <w:tr w:rsidR="0014731A" w14:paraId="65975E4E" w14:textId="77777777" w:rsidTr="0022150C">
        <w:tc>
          <w:tcPr>
            <w:tcW w:w="3229" w:type="dxa"/>
          </w:tcPr>
          <w:p w14:paraId="32C962CF" w14:textId="77777777" w:rsidR="0014731A" w:rsidRDefault="0014731A" w:rsidP="00CE2BE6"/>
        </w:tc>
        <w:tc>
          <w:tcPr>
            <w:tcW w:w="2795" w:type="dxa"/>
          </w:tcPr>
          <w:p w14:paraId="72E06F25" w14:textId="5B81616E" w:rsidR="0014731A" w:rsidRDefault="0014731A" w:rsidP="00CE2BE6">
            <w:r>
              <w:t>Community Provider</w:t>
            </w:r>
          </w:p>
        </w:tc>
        <w:tc>
          <w:tcPr>
            <w:tcW w:w="3457" w:type="dxa"/>
            <w:vMerge/>
          </w:tcPr>
          <w:p w14:paraId="2714D761" w14:textId="77777777" w:rsidR="0014731A" w:rsidRDefault="0014731A" w:rsidP="00CE2BE6"/>
        </w:tc>
      </w:tr>
      <w:tr w:rsidR="005204B0" w14:paraId="405F7F66" w14:textId="77777777" w:rsidTr="0022150C">
        <w:tc>
          <w:tcPr>
            <w:tcW w:w="3229" w:type="dxa"/>
          </w:tcPr>
          <w:p w14:paraId="021259E7" w14:textId="77777777" w:rsidR="005204B0" w:rsidRDefault="005204B0" w:rsidP="00CE2BE6"/>
        </w:tc>
        <w:tc>
          <w:tcPr>
            <w:tcW w:w="2795" w:type="dxa"/>
          </w:tcPr>
          <w:p w14:paraId="150FAB0B" w14:textId="77777777" w:rsidR="005204B0" w:rsidRDefault="005204B0" w:rsidP="00CE2BE6"/>
        </w:tc>
        <w:tc>
          <w:tcPr>
            <w:tcW w:w="3457" w:type="dxa"/>
          </w:tcPr>
          <w:p w14:paraId="15217A5A" w14:textId="77777777" w:rsidR="005204B0" w:rsidRDefault="005204B0" w:rsidP="00CE2BE6"/>
        </w:tc>
      </w:tr>
    </w:tbl>
    <w:p w14:paraId="565214FB" w14:textId="77777777" w:rsidR="000C20D9" w:rsidRDefault="000C20D9" w:rsidP="000C20D9">
      <w:pPr>
        <w:rPr>
          <w:rFonts w:cstheme="minorHAnsi"/>
          <w:bCs/>
          <w:sz w:val="24"/>
          <w:szCs w:val="24"/>
        </w:rPr>
      </w:pPr>
    </w:p>
    <w:p w14:paraId="091D6ADC" w14:textId="77777777" w:rsidR="00366C85" w:rsidRPr="009D4614" w:rsidRDefault="00366C85" w:rsidP="009D4614">
      <w:pPr>
        <w:pStyle w:val="Heading2"/>
        <w:rPr>
          <w:b w:val="0"/>
          <w:bCs/>
        </w:rPr>
      </w:pPr>
      <w:r w:rsidRPr="009D4614">
        <w:rPr>
          <w:b w:val="0"/>
          <w:bCs/>
        </w:rPr>
        <w:t>The Chair may ask any or all of those who normally attend, but who are not members, to withdraw to facilitate open and frank discussion of particular matters.</w:t>
      </w:r>
    </w:p>
    <w:p w14:paraId="48993E2E" w14:textId="0905FC24" w:rsidR="00366C85" w:rsidRPr="009D4614" w:rsidRDefault="00366C85" w:rsidP="009D4614">
      <w:pPr>
        <w:pStyle w:val="Heading2"/>
        <w:rPr>
          <w:b w:val="0"/>
          <w:bCs/>
        </w:rPr>
      </w:pPr>
      <w:r w:rsidRPr="009D4614">
        <w:rPr>
          <w:b w:val="0"/>
          <w:bCs/>
        </w:rPr>
        <w:t xml:space="preserve">No individual should be present during any discussion </w:t>
      </w:r>
      <w:r w:rsidR="00A37565">
        <w:rPr>
          <w:b w:val="0"/>
          <w:bCs/>
        </w:rPr>
        <w:t xml:space="preserve">when a conflict </w:t>
      </w:r>
      <w:r w:rsidR="007C78B5">
        <w:rPr>
          <w:b w:val="0"/>
          <w:bCs/>
        </w:rPr>
        <w:t xml:space="preserve">of interest </w:t>
      </w:r>
      <w:r w:rsidR="005E70CD">
        <w:rPr>
          <w:b w:val="0"/>
          <w:bCs/>
        </w:rPr>
        <w:t>-</w:t>
      </w:r>
      <w:r w:rsidR="007C78B5">
        <w:rPr>
          <w:b w:val="0"/>
          <w:bCs/>
        </w:rPr>
        <w:t xml:space="preserve"> actual or potential – arises.</w:t>
      </w:r>
    </w:p>
    <w:p w14:paraId="511D50E1" w14:textId="77777777" w:rsidR="00F52632" w:rsidRPr="000976F3" w:rsidRDefault="00F52632" w:rsidP="00F52632">
      <w:pPr>
        <w:pStyle w:val="Heading2"/>
        <w:numPr>
          <w:ilvl w:val="0"/>
          <w:numId w:val="0"/>
        </w:numPr>
        <w:ind w:left="702"/>
      </w:pPr>
      <w:r w:rsidRPr="000976F3">
        <w:t xml:space="preserve">Attendance </w:t>
      </w:r>
    </w:p>
    <w:p w14:paraId="6CB4A10D" w14:textId="77777777" w:rsidR="00F52632" w:rsidRPr="000976F3" w:rsidRDefault="00F52632" w:rsidP="00F52632">
      <w:pPr>
        <w:pStyle w:val="Heading2"/>
        <w:rPr>
          <w:b w:val="0"/>
          <w:bCs/>
        </w:rPr>
      </w:pPr>
      <w:r w:rsidRPr="000976F3">
        <w:rPr>
          <w:b w:val="0"/>
          <w:bCs/>
        </w:rPr>
        <w:t>Where an attendee of the Committee (who is not a member of the Committee) is unable to attend a meeting, a suitable alternative may be agreed with the Chair</w:t>
      </w:r>
    </w:p>
    <w:p w14:paraId="3AF0AA55" w14:textId="77777777" w:rsidR="00F52632" w:rsidRPr="00F52632" w:rsidRDefault="00F52632" w:rsidP="00F52632"/>
    <w:p w14:paraId="195DBD38" w14:textId="445B3ED6" w:rsidR="00142837" w:rsidRPr="00F72557" w:rsidRDefault="00E75D68" w:rsidP="00F72557">
      <w:pPr>
        <w:pStyle w:val="Heading1"/>
      </w:pPr>
      <w:bookmarkStart w:id="24" w:name="_Toc213327335"/>
      <w:r w:rsidRPr="00E75D68">
        <w:t>Quor</w:t>
      </w:r>
      <w:r w:rsidR="004601C6">
        <w:t>acy</w:t>
      </w:r>
      <w:bookmarkEnd w:id="24"/>
    </w:p>
    <w:p w14:paraId="02AE548A" w14:textId="77777777" w:rsidR="001B26A9" w:rsidRPr="00A331B4" w:rsidRDefault="003E0974" w:rsidP="00F72557">
      <w:pPr>
        <w:pStyle w:val="Heading2"/>
        <w:rPr>
          <w:b w:val="0"/>
          <w:bCs/>
        </w:rPr>
      </w:pPr>
      <w:r w:rsidRPr="00A331B4">
        <w:rPr>
          <w:b w:val="0"/>
          <w:bCs/>
        </w:rPr>
        <w:t xml:space="preserve">For a meeting to be quorate </w:t>
      </w:r>
      <w:r w:rsidR="001B26A9" w:rsidRPr="00A331B4">
        <w:rPr>
          <w:b w:val="0"/>
          <w:bCs/>
        </w:rPr>
        <w:t>the following must be present:</w:t>
      </w:r>
    </w:p>
    <w:p w14:paraId="7F3DD350" w14:textId="7757F04E" w:rsidR="0073338C" w:rsidRPr="00A331B4" w:rsidRDefault="00A17964" w:rsidP="003F7223">
      <w:pPr>
        <w:pStyle w:val="Heading2"/>
        <w:numPr>
          <w:ilvl w:val="0"/>
          <w:numId w:val="0"/>
        </w:numPr>
        <w:ind w:left="142" w:firstLine="560"/>
        <w:rPr>
          <w:b w:val="0"/>
          <w:bCs/>
        </w:rPr>
      </w:pPr>
      <w:r w:rsidRPr="00A331B4">
        <w:rPr>
          <w:b w:val="0"/>
          <w:bCs/>
        </w:rPr>
        <w:t>2</w:t>
      </w:r>
      <w:r w:rsidR="003E0974" w:rsidRPr="00A331B4">
        <w:rPr>
          <w:b w:val="0"/>
          <w:bCs/>
        </w:rPr>
        <w:t xml:space="preserve"> Non-Executive Members, including the Chair or Vice Chair of the Committee.</w:t>
      </w:r>
    </w:p>
    <w:p w14:paraId="4394DC3E" w14:textId="4C3DC95D" w:rsidR="00142837" w:rsidRPr="00F72557" w:rsidRDefault="00A17964" w:rsidP="003F7223">
      <w:pPr>
        <w:pStyle w:val="Heading2"/>
        <w:numPr>
          <w:ilvl w:val="0"/>
          <w:numId w:val="0"/>
        </w:numPr>
        <w:ind w:left="142" w:firstLine="560"/>
        <w:rPr>
          <w:b w:val="0"/>
          <w:bCs/>
        </w:rPr>
      </w:pPr>
      <w:r w:rsidRPr="00A331B4">
        <w:rPr>
          <w:b w:val="0"/>
          <w:bCs/>
        </w:rPr>
        <w:t>2</w:t>
      </w:r>
      <w:r w:rsidR="0073338C" w:rsidRPr="00A331B4">
        <w:rPr>
          <w:b w:val="0"/>
          <w:bCs/>
        </w:rPr>
        <w:t xml:space="preserve"> Chief</w:t>
      </w:r>
      <w:r w:rsidR="0073338C">
        <w:rPr>
          <w:b w:val="0"/>
          <w:bCs/>
        </w:rPr>
        <w:t xml:space="preserve"> Officers</w:t>
      </w:r>
      <w:r w:rsidR="00A53893" w:rsidRPr="007E43CF">
        <w:rPr>
          <w:b w:val="0"/>
          <w:bCs/>
        </w:rPr>
        <w:t xml:space="preserve"> </w:t>
      </w:r>
    </w:p>
    <w:p w14:paraId="2BAA6752" w14:textId="13A6E11A" w:rsidR="00245567" w:rsidRPr="00F72557" w:rsidRDefault="00245567" w:rsidP="00F72557">
      <w:pPr>
        <w:pStyle w:val="Heading2"/>
        <w:rPr>
          <w:b w:val="0"/>
          <w:bCs/>
        </w:rPr>
      </w:pPr>
      <w:r w:rsidRPr="007E43CF">
        <w:rPr>
          <w:b w:val="0"/>
          <w:bCs/>
        </w:rPr>
        <w:t xml:space="preserve">If any member of the Committee has been disqualified from participating on item in the agenda, by reason of a declaration of conflicts of interest, then that individual shall no longer count towards the quorum. </w:t>
      </w:r>
    </w:p>
    <w:p w14:paraId="7E533198" w14:textId="295B6AFF" w:rsidR="00291EC3" w:rsidRPr="00F72557" w:rsidRDefault="00245567" w:rsidP="00F72557">
      <w:pPr>
        <w:pStyle w:val="Heading2"/>
        <w:rPr>
          <w:b w:val="0"/>
          <w:bCs/>
        </w:rPr>
      </w:pPr>
      <w:r w:rsidRPr="007E43CF">
        <w:rPr>
          <w:b w:val="0"/>
          <w:bCs/>
        </w:rPr>
        <w:t>If the quorum has not been reached, then the meeting may proceed if those attending agree, but no decisions may be taken</w:t>
      </w:r>
    </w:p>
    <w:p w14:paraId="3F720A80" w14:textId="641561B2" w:rsidR="00142837" w:rsidRPr="00F72557" w:rsidRDefault="000E1DAB" w:rsidP="00F72557">
      <w:pPr>
        <w:pStyle w:val="Heading2"/>
        <w:rPr>
          <w:b w:val="0"/>
          <w:bCs/>
        </w:rPr>
      </w:pPr>
      <w:r w:rsidRPr="007E43CF">
        <w:rPr>
          <w:b w:val="0"/>
          <w:bCs/>
        </w:rPr>
        <w:t xml:space="preserve">If any member of the </w:t>
      </w:r>
      <w:r w:rsidR="00505CBA" w:rsidRPr="007E43CF">
        <w:rPr>
          <w:b w:val="0"/>
          <w:bCs/>
        </w:rPr>
        <w:t>C</w:t>
      </w:r>
      <w:r w:rsidRPr="007E43CF">
        <w:rPr>
          <w:b w:val="0"/>
          <w:bCs/>
        </w:rPr>
        <w:t xml:space="preserve">ommittee </w:t>
      </w:r>
      <w:r w:rsidR="00C96452" w:rsidRPr="007E43CF">
        <w:rPr>
          <w:b w:val="0"/>
          <w:bCs/>
        </w:rPr>
        <w:t xml:space="preserve">or their deputy </w:t>
      </w:r>
      <w:r w:rsidRPr="007E43CF">
        <w:rPr>
          <w:b w:val="0"/>
          <w:bCs/>
        </w:rPr>
        <w:t xml:space="preserve">is disqualified from participating in an item on the agenda due to a declared conflict of interest, that individual no longer counts towards the quorum. </w:t>
      </w:r>
    </w:p>
    <w:p w14:paraId="14D2BD2E" w14:textId="487F60E2" w:rsidR="001B3E57" w:rsidRPr="0013013A" w:rsidRDefault="000E1DAB" w:rsidP="001B3E57">
      <w:pPr>
        <w:pStyle w:val="Heading2"/>
        <w:rPr>
          <w:b w:val="0"/>
          <w:bCs/>
        </w:rPr>
      </w:pPr>
      <w:r w:rsidRPr="007E43CF">
        <w:rPr>
          <w:b w:val="0"/>
          <w:bCs/>
        </w:rPr>
        <w:t xml:space="preserve">If the meeting becomes inquorate, and if members agree, the meeting may continue but cannot take decisions. Any decisions in principle must be ratified at the next </w:t>
      </w:r>
      <w:r w:rsidR="00EA4CD8" w:rsidRPr="007E43CF">
        <w:rPr>
          <w:b w:val="0"/>
          <w:bCs/>
        </w:rPr>
        <w:t xml:space="preserve">quorate </w:t>
      </w:r>
      <w:r w:rsidRPr="007E43CF">
        <w:rPr>
          <w:b w:val="0"/>
          <w:bCs/>
        </w:rPr>
        <w:t>meeting of the Committee</w:t>
      </w:r>
    </w:p>
    <w:p w14:paraId="4964FA4A" w14:textId="316E624E" w:rsidR="007A7569" w:rsidRPr="000029AB" w:rsidRDefault="00BF778A" w:rsidP="00832C8D">
      <w:pPr>
        <w:pStyle w:val="Heading1"/>
      </w:pPr>
      <w:bookmarkStart w:id="25" w:name="_Toc168065685"/>
      <w:bookmarkStart w:id="26" w:name="_Toc168065843"/>
      <w:bookmarkStart w:id="27" w:name="_Toc168065686"/>
      <w:bookmarkStart w:id="28" w:name="_Toc168065844"/>
      <w:bookmarkStart w:id="29" w:name="_Toc213327336"/>
      <w:bookmarkStart w:id="30" w:name="_Hlk201671575"/>
      <w:bookmarkEnd w:id="25"/>
      <w:bookmarkEnd w:id="26"/>
      <w:bookmarkEnd w:id="27"/>
      <w:bookmarkEnd w:id="28"/>
      <w:r>
        <w:t>Voting and decision ma</w:t>
      </w:r>
      <w:r w:rsidR="007B5105">
        <w:t>king</w:t>
      </w:r>
      <w:bookmarkEnd w:id="29"/>
    </w:p>
    <w:bookmarkEnd w:id="30"/>
    <w:p w14:paraId="09C1E0DE" w14:textId="4894FCF7" w:rsidR="004432BF" w:rsidRPr="004432BF" w:rsidRDefault="004432BF" w:rsidP="004432BF">
      <w:pPr>
        <w:pStyle w:val="Heading2"/>
        <w:rPr>
          <w:b w:val="0"/>
          <w:bCs/>
        </w:rPr>
      </w:pPr>
      <w:r w:rsidRPr="004432BF">
        <w:rPr>
          <w:b w:val="0"/>
          <w:bCs/>
        </w:rPr>
        <w:t>Decisions will be taken in according with the Standing Orders. The Committee will ordinarily reach conclusions by consensus. When this is not possible the Chair may call a vote.</w:t>
      </w:r>
    </w:p>
    <w:p w14:paraId="390B16D9" w14:textId="6EFAFAD2" w:rsidR="004432BF" w:rsidRPr="004432BF" w:rsidRDefault="004432BF" w:rsidP="004432BF">
      <w:pPr>
        <w:pStyle w:val="Heading2"/>
        <w:rPr>
          <w:b w:val="0"/>
          <w:bCs/>
        </w:rPr>
      </w:pPr>
      <w:r w:rsidRPr="004432BF">
        <w:rPr>
          <w:b w:val="0"/>
          <w:bCs/>
        </w:rPr>
        <w:t xml:space="preserve">Only members of the Committee may vote. Each member is allowed one vote and a majority will be conclusive on any matter. </w:t>
      </w:r>
    </w:p>
    <w:p w14:paraId="707E5EEB" w14:textId="60FABF54" w:rsidR="005639E5" w:rsidRPr="004432BF" w:rsidRDefault="004432BF" w:rsidP="004432BF">
      <w:pPr>
        <w:pStyle w:val="Heading2"/>
        <w:rPr>
          <w:b w:val="0"/>
          <w:bCs/>
        </w:rPr>
      </w:pPr>
      <w:r w:rsidRPr="004432BF">
        <w:rPr>
          <w:b w:val="0"/>
          <w:bCs/>
        </w:rPr>
        <w:t>Where there is a split vote, with no clear majority, the Chair of the Committee will hold the casting vote</w:t>
      </w:r>
      <w:r w:rsidR="00822CC9">
        <w:rPr>
          <w:b w:val="0"/>
          <w:bCs/>
        </w:rPr>
        <w:t>.</w:t>
      </w:r>
    </w:p>
    <w:p w14:paraId="0634E231" w14:textId="77777777" w:rsidR="004432BF" w:rsidRDefault="004432BF">
      <w:pPr>
        <w:pStyle w:val="Indentedparagraph"/>
        <w:spacing w:before="0" w:after="0"/>
        <w:ind w:hanging="567"/>
        <w:rPr>
          <w:sz w:val="24"/>
          <w:szCs w:val="24"/>
        </w:rPr>
      </w:pPr>
    </w:p>
    <w:p w14:paraId="660E7B04" w14:textId="6ACE2045" w:rsidR="0009774A" w:rsidRPr="001E0169" w:rsidRDefault="00FC6ADA" w:rsidP="001E0169">
      <w:pPr>
        <w:pStyle w:val="Heading1"/>
      </w:pPr>
      <w:bookmarkStart w:id="31" w:name="_Toc213327337"/>
      <w:r w:rsidRPr="001E0169">
        <w:t xml:space="preserve">Frequency of </w:t>
      </w:r>
      <w:r w:rsidR="00D27E17" w:rsidRPr="001E0169">
        <w:t>meetings</w:t>
      </w:r>
      <w:bookmarkEnd w:id="31"/>
    </w:p>
    <w:p w14:paraId="6229B3A6" w14:textId="77FAE8A0" w:rsidR="00D27E17" w:rsidRDefault="00B772CC" w:rsidP="001E0169">
      <w:pPr>
        <w:pStyle w:val="Heading2"/>
        <w:rPr>
          <w:b w:val="0"/>
          <w:bCs/>
        </w:rPr>
      </w:pPr>
      <w:r w:rsidRPr="00C24216">
        <w:rPr>
          <w:b w:val="0"/>
          <w:bCs/>
        </w:rPr>
        <w:lastRenderedPageBreak/>
        <w:t xml:space="preserve">The Committee will </w:t>
      </w:r>
      <w:r w:rsidRPr="00A331B4">
        <w:rPr>
          <w:b w:val="0"/>
          <w:bCs/>
        </w:rPr>
        <w:t xml:space="preserve">meet at least </w:t>
      </w:r>
      <w:r w:rsidR="00CD3281" w:rsidRPr="00A331B4">
        <w:rPr>
          <w:b w:val="0"/>
          <w:bCs/>
        </w:rPr>
        <w:t>4</w:t>
      </w:r>
      <w:r w:rsidR="00E713CF" w:rsidRPr="00A331B4">
        <w:rPr>
          <w:b w:val="0"/>
          <w:bCs/>
        </w:rPr>
        <w:t xml:space="preserve"> times</w:t>
      </w:r>
      <w:r w:rsidR="00087B5F" w:rsidRPr="00A331B4">
        <w:rPr>
          <w:b w:val="0"/>
          <w:bCs/>
        </w:rPr>
        <w:t xml:space="preserve"> </w:t>
      </w:r>
      <w:r w:rsidRPr="00A331B4">
        <w:rPr>
          <w:b w:val="0"/>
          <w:bCs/>
        </w:rPr>
        <w:t xml:space="preserve">each </w:t>
      </w:r>
      <w:r w:rsidR="00F9061B" w:rsidRPr="00A331B4">
        <w:rPr>
          <w:b w:val="0"/>
          <w:bCs/>
        </w:rPr>
        <w:t>year;</w:t>
      </w:r>
      <w:r w:rsidR="00B218F6" w:rsidRPr="00A331B4">
        <w:rPr>
          <w:b w:val="0"/>
          <w:bCs/>
        </w:rPr>
        <w:t xml:space="preserve"> and as </w:t>
      </w:r>
      <w:r w:rsidR="00C24216" w:rsidRPr="00A331B4">
        <w:rPr>
          <w:b w:val="0"/>
          <w:bCs/>
        </w:rPr>
        <w:t>the</w:t>
      </w:r>
      <w:r w:rsidR="00B218F6" w:rsidRPr="00A331B4">
        <w:rPr>
          <w:b w:val="0"/>
          <w:bCs/>
        </w:rPr>
        <w:t xml:space="preserve"> business of the ICBs </w:t>
      </w:r>
      <w:r w:rsidR="00C24216" w:rsidRPr="00A331B4">
        <w:rPr>
          <w:b w:val="0"/>
          <w:bCs/>
        </w:rPr>
        <w:t>requires.  A</w:t>
      </w:r>
      <w:r w:rsidRPr="00A331B4">
        <w:rPr>
          <w:b w:val="0"/>
          <w:bCs/>
        </w:rPr>
        <w:t>rrangements and</w:t>
      </w:r>
      <w:r w:rsidRPr="00C24216">
        <w:rPr>
          <w:b w:val="0"/>
          <w:bCs/>
        </w:rPr>
        <w:t xml:space="preserve"> notice for calling meetings are set out in the Standing Orders.</w:t>
      </w:r>
    </w:p>
    <w:p w14:paraId="0C75005B" w14:textId="5DAF035E" w:rsidR="00552999" w:rsidRPr="001E0169" w:rsidRDefault="00D974DF" w:rsidP="001E0169">
      <w:pPr>
        <w:pStyle w:val="Heading2"/>
        <w:rPr>
          <w:b w:val="0"/>
          <w:bCs/>
        </w:rPr>
      </w:pPr>
      <w:r w:rsidRPr="001E0169">
        <w:rPr>
          <w:b w:val="0"/>
          <w:bCs/>
        </w:rPr>
        <w:t>The Committee will meet in private.</w:t>
      </w:r>
    </w:p>
    <w:p w14:paraId="06CA558E" w14:textId="186463C5" w:rsidR="00390E9C" w:rsidRPr="001E0169" w:rsidRDefault="00390E9C" w:rsidP="001E0169">
      <w:pPr>
        <w:pStyle w:val="Heading2"/>
        <w:rPr>
          <w:b w:val="0"/>
          <w:bCs/>
        </w:rPr>
      </w:pPr>
      <w:r w:rsidRPr="001E0169">
        <w:rPr>
          <w:b w:val="0"/>
          <w:bCs/>
        </w:rPr>
        <w:t xml:space="preserve">The Boards, cluster Chair or Chief Executive may ask the </w:t>
      </w:r>
      <w:r w:rsidR="00087B5F">
        <w:rPr>
          <w:b w:val="0"/>
          <w:bCs/>
        </w:rPr>
        <w:t>Committee</w:t>
      </w:r>
      <w:r w:rsidRPr="001E0169">
        <w:rPr>
          <w:b w:val="0"/>
          <w:bCs/>
        </w:rPr>
        <w:t xml:space="preserve"> to convene further meetings to discuss particular issues on which they want the Committee’s advice.</w:t>
      </w:r>
    </w:p>
    <w:p w14:paraId="2F9B79BC" w14:textId="0978D2CC" w:rsidR="00390E9C" w:rsidRPr="001E0169" w:rsidRDefault="00390E9C" w:rsidP="001E0169">
      <w:pPr>
        <w:pStyle w:val="Heading2"/>
        <w:rPr>
          <w:b w:val="0"/>
          <w:bCs/>
        </w:rPr>
      </w:pPr>
      <w:r w:rsidRPr="001E0169">
        <w:rPr>
          <w:b w:val="0"/>
          <w:bCs/>
        </w:rPr>
        <w:t>In accordance with the Standing Orders, the Committee may meet virtually and members attending using electronic means will be counted towards the quorum</w:t>
      </w:r>
    </w:p>
    <w:p w14:paraId="752CBD09" w14:textId="77777777" w:rsidR="00D974DF" w:rsidRPr="00552999" w:rsidRDefault="00D974DF" w:rsidP="00552999"/>
    <w:p w14:paraId="1E0B8CEA" w14:textId="617BBB99" w:rsidR="00D61DAE" w:rsidRDefault="000A6544" w:rsidP="001432DD">
      <w:pPr>
        <w:pStyle w:val="Heading1"/>
      </w:pPr>
      <w:r>
        <w:rPr>
          <w:sz w:val="24"/>
          <w:szCs w:val="24"/>
        </w:rPr>
        <w:tab/>
      </w:r>
      <w:bookmarkStart w:id="32" w:name="_Toc213327338"/>
      <w:r w:rsidR="001432DD" w:rsidRPr="001432DD">
        <w:t>Administration</w:t>
      </w:r>
      <w:bookmarkEnd w:id="32"/>
    </w:p>
    <w:p w14:paraId="0544FAB6" w14:textId="77777777" w:rsidR="003E29F9" w:rsidRPr="001432DD" w:rsidRDefault="003E29F9" w:rsidP="001432DD">
      <w:pPr>
        <w:pStyle w:val="Heading2"/>
        <w:rPr>
          <w:b w:val="0"/>
          <w:bCs/>
        </w:rPr>
      </w:pPr>
      <w:r w:rsidRPr="001432DD">
        <w:rPr>
          <w:b w:val="0"/>
          <w:bCs/>
        </w:rPr>
        <w:t>The Committee shall be supported with a secretariat function. Which will include ensuring that:</w:t>
      </w:r>
    </w:p>
    <w:p w14:paraId="4252D52F" w14:textId="4F26A049" w:rsidR="003E29F9" w:rsidRPr="001432DD" w:rsidRDefault="003E29F9" w:rsidP="001432DD">
      <w:pPr>
        <w:pStyle w:val="Heading2"/>
        <w:rPr>
          <w:b w:val="0"/>
          <w:bCs/>
        </w:rPr>
      </w:pPr>
      <w:r w:rsidRPr="001432DD">
        <w:rPr>
          <w:b w:val="0"/>
          <w:bCs/>
        </w:rPr>
        <w:t>The agenda and papers are prepared and distributed in accordance with the Standing Orders having been agreed by the Chair with the support of the relevant executive lead</w:t>
      </w:r>
      <w:r w:rsidR="00232B02">
        <w:rPr>
          <w:b w:val="0"/>
          <w:bCs/>
        </w:rPr>
        <w:t>.</w:t>
      </w:r>
    </w:p>
    <w:p w14:paraId="247DF1A3" w14:textId="5E543E94" w:rsidR="004313ED" w:rsidRPr="001432DD" w:rsidRDefault="004313ED" w:rsidP="001432DD">
      <w:pPr>
        <w:pStyle w:val="Heading2"/>
        <w:rPr>
          <w:b w:val="0"/>
          <w:bCs/>
        </w:rPr>
      </w:pPr>
      <w:r w:rsidRPr="001432DD">
        <w:rPr>
          <w:b w:val="0"/>
          <w:bCs/>
        </w:rPr>
        <w:t xml:space="preserve">Attendance </w:t>
      </w:r>
      <w:r w:rsidR="004C4618" w:rsidRPr="001432DD">
        <w:rPr>
          <w:b w:val="0"/>
          <w:bCs/>
        </w:rPr>
        <w:t>of committee members is monitored and reported annually as part of the Annual Governance Statement contained within the Annual Report</w:t>
      </w:r>
      <w:r w:rsidR="00232B02">
        <w:rPr>
          <w:b w:val="0"/>
          <w:bCs/>
        </w:rPr>
        <w:t>.</w:t>
      </w:r>
    </w:p>
    <w:p w14:paraId="7EC94755" w14:textId="5BEEE8D3" w:rsidR="003E29F9" w:rsidRPr="001432DD" w:rsidRDefault="003E29F9" w:rsidP="001432DD">
      <w:pPr>
        <w:pStyle w:val="Heading2"/>
        <w:rPr>
          <w:b w:val="0"/>
          <w:bCs/>
        </w:rPr>
      </w:pPr>
      <w:r w:rsidRPr="001432DD">
        <w:rPr>
          <w:b w:val="0"/>
          <w:bCs/>
        </w:rPr>
        <w:t xml:space="preserve">Records of members’ appointments and renewal dates </w:t>
      </w:r>
      <w:r w:rsidR="00F72C2F">
        <w:rPr>
          <w:b w:val="0"/>
          <w:bCs/>
        </w:rPr>
        <w:t xml:space="preserve">is maintained, </w:t>
      </w:r>
      <w:r w:rsidRPr="001432DD">
        <w:rPr>
          <w:b w:val="0"/>
          <w:bCs/>
        </w:rPr>
        <w:t>and the Board is prompted to renew membership and identify new members where necessary</w:t>
      </w:r>
      <w:r w:rsidR="00232B02">
        <w:rPr>
          <w:b w:val="0"/>
          <w:bCs/>
        </w:rPr>
        <w:t>.</w:t>
      </w:r>
    </w:p>
    <w:p w14:paraId="0AC2913A" w14:textId="0A337364" w:rsidR="003E29F9" w:rsidRPr="001432DD" w:rsidRDefault="003E29F9" w:rsidP="001432DD">
      <w:pPr>
        <w:pStyle w:val="Heading2"/>
        <w:rPr>
          <w:b w:val="0"/>
          <w:bCs/>
        </w:rPr>
      </w:pPr>
      <w:r w:rsidRPr="001432DD">
        <w:rPr>
          <w:b w:val="0"/>
          <w:bCs/>
        </w:rPr>
        <w:t xml:space="preserve">Good quality minutes are taken in accordance with the standing orders and agreed with the </w:t>
      </w:r>
      <w:r w:rsidR="009A75C5">
        <w:rPr>
          <w:b w:val="0"/>
          <w:bCs/>
        </w:rPr>
        <w:t>C</w:t>
      </w:r>
      <w:r w:rsidRPr="001432DD">
        <w:rPr>
          <w:b w:val="0"/>
          <w:bCs/>
        </w:rPr>
        <w:t>hair and that a record of matters arising, action points and issues to be carried forward are kept</w:t>
      </w:r>
      <w:r w:rsidR="00232B02">
        <w:rPr>
          <w:b w:val="0"/>
          <w:bCs/>
        </w:rPr>
        <w:t>.</w:t>
      </w:r>
      <w:r w:rsidRPr="001432DD">
        <w:rPr>
          <w:b w:val="0"/>
          <w:bCs/>
        </w:rPr>
        <w:t xml:space="preserve"> </w:t>
      </w:r>
    </w:p>
    <w:p w14:paraId="654A0F99" w14:textId="5F279E66" w:rsidR="003E29F9" w:rsidRPr="001432DD" w:rsidRDefault="003E29F9" w:rsidP="001432DD">
      <w:pPr>
        <w:pStyle w:val="Heading2"/>
        <w:rPr>
          <w:b w:val="0"/>
          <w:bCs/>
        </w:rPr>
      </w:pPr>
      <w:r w:rsidRPr="001432DD">
        <w:rPr>
          <w:b w:val="0"/>
          <w:bCs/>
        </w:rPr>
        <w:t>The Chair is supported to prepare and deliver reports to the Board</w:t>
      </w:r>
      <w:r w:rsidR="00232B02">
        <w:rPr>
          <w:b w:val="0"/>
          <w:bCs/>
        </w:rPr>
        <w:t>.</w:t>
      </w:r>
    </w:p>
    <w:p w14:paraId="70FE50A6" w14:textId="3D28B1AC" w:rsidR="007D6BB4" w:rsidRPr="001432DD" w:rsidRDefault="003E29F9" w:rsidP="001432DD">
      <w:pPr>
        <w:pStyle w:val="Heading2"/>
        <w:rPr>
          <w:b w:val="0"/>
          <w:bCs/>
        </w:rPr>
      </w:pPr>
      <w:r w:rsidRPr="001432DD">
        <w:rPr>
          <w:b w:val="0"/>
          <w:bCs/>
        </w:rPr>
        <w:t>The Committee is updated on pertinent issues/ areas of interest/ policy developments</w:t>
      </w:r>
      <w:r w:rsidR="00232B02">
        <w:rPr>
          <w:b w:val="0"/>
          <w:bCs/>
        </w:rPr>
        <w:t>.</w:t>
      </w:r>
    </w:p>
    <w:p w14:paraId="1B988DDD" w14:textId="019A89A4" w:rsidR="003E29F9" w:rsidRPr="001432DD" w:rsidRDefault="003E29F9" w:rsidP="001432DD">
      <w:pPr>
        <w:pStyle w:val="Heading2"/>
        <w:rPr>
          <w:b w:val="0"/>
          <w:bCs/>
        </w:rPr>
      </w:pPr>
      <w:r w:rsidRPr="001432DD">
        <w:rPr>
          <w:b w:val="0"/>
          <w:bCs/>
        </w:rPr>
        <w:t>Action points are taken forward between meetings</w:t>
      </w:r>
      <w:r w:rsidR="008B0B16">
        <w:rPr>
          <w:b w:val="0"/>
          <w:bCs/>
        </w:rPr>
        <w:t xml:space="preserve"> and progress against those actions is monitored.</w:t>
      </w:r>
    </w:p>
    <w:p w14:paraId="3A72324A" w14:textId="77777777" w:rsidR="00E62337" w:rsidRDefault="00E62337" w:rsidP="003F2D59">
      <w:pPr>
        <w:pStyle w:val="Indentedparagraph"/>
        <w:ind w:left="0"/>
        <w:rPr>
          <w:sz w:val="24"/>
          <w:szCs w:val="24"/>
        </w:rPr>
      </w:pPr>
    </w:p>
    <w:p w14:paraId="0916D7C7" w14:textId="23385B51" w:rsidR="00280432" w:rsidRPr="003F2D59" w:rsidRDefault="00DD22BB" w:rsidP="003F2D59">
      <w:pPr>
        <w:pStyle w:val="Heading1"/>
      </w:pPr>
      <w:bookmarkStart w:id="33" w:name="_Toc213327339"/>
      <w:r>
        <w:t>Review</w:t>
      </w:r>
      <w:bookmarkEnd w:id="33"/>
    </w:p>
    <w:p w14:paraId="44C03037" w14:textId="4DF66001" w:rsidR="002833D8" w:rsidRDefault="000B252F" w:rsidP="002833D8">
      <w:pPr>
        <w:pStyle w:val="Heading2"/>
        <w:rPr>
          <w:b w:val="0"/>
          <w:bCs/>
        </w:rPr>
      </w:pPr>
      <w:r w:rsidRPr="002833D8">
        <w:rPr>
          <w:b w:val="0"/>
          <w:bCs/>
        </w:rPr>
        <w:t>The Committee is authorised by the Board</w:t>
      </w:r>
      <w:r w:rsidR="007F1EA2">
        <w:rPr>
          <w:b w:val="0"/>
          <w:bCs/>
        </w:rPr>
        <w:t>s</w:t>
      </w:r>
      <w:r w:rsidRPr="002833D8">
        <w:rPr>
          <w:b w:val="0"/>
          <w:bCs/>
        </w:rPr>
        <w:t xml:space="preserve"> of the </w:t>
      </w:r>
      <w:r w:rsidR="007F1EA2">
        <w:rPr>
          <w:b w:val="0"/>
          <w:bCs/>
        </w:rPr>
        <w:t xml:space="preserve">clustering </w:t>
      </w:r>
      <w:r w:rsidRPr="002833D8">
        <w:rPr>
          <w:b w:val="0"/>
          <w:bCs/>
        </w:rPr>
        <w:t>ICB</w:t>
      </w:r>
      <w:r w:rsidR="007F1EA2">
        <w:rPr>
          <w:b w:val="0"/>
          <w:bCs/>
        </w:rPr>
        <w:t>s</w:t>
      </w:r>
      <w:r w:rsidRPr="002833D8">
        <w:rPr>
          <w:b w:val="0"/>
          <w:bCs/>
        </w:rPr>
        <w:t xml:space="preserve"> to obtain legal n or other professional advice, including the appointment of external advisor and/or consultants, related to its functions as it deems fit at the expense of the ICB</w:t>
      </w:r>
      <w:r w:rsidR="007F1EA2">
        <w:rPr>
          <w:b w:val="0"/>
          <w:bCs/>
        </w:rPr>
        <w:t>s</w:t>
      </w:r>
      <w:r w:rsidRPr="002833D8">
        <w:rPr>
          <w:b w:val="0"/>
          <w:bCs/>
        </w:rPr>
        <w:t xml:space="preserve">. </w:t>
      </w:r>
    </w:p>
    <w:p w14:paraId="3D115624" w14:textId="77777777" w:rsidR="002833D8" w:rsidRDefault="002833D8" w:rsidP="007978AB">
      <w:pPr>
        <w:ind w:left="567" w:hanging="567"/>
        <w:rPr>
          <w:sz w:val="24"/>
          <w:szCs w:val="24"/>
        </w:rPr>
      </w:pPr>
    </w:p>
    <w:p w14:paraId="42688E22" w14:textId="77777777" w:rsidR="001D6268" w:rsidRPr="005A7ACD" w:rsidRDefault="001D6268" w:rsidP="00C866A2">
      <w:pPr>
        <w:pStyle w:val="Heading1"/>
      </w:pPr>
      <w:bookmarkStart w:id="34" w:name="_Toc213327340"/>
      <w:bookmarkStart w:id="35" w:name="_Hlk201672920"/>
      <w:r w:rsidRPr="005A7ACD">
        <w:lastRenderedPageBreak/>
        <w:t>Policy and best practice</w:t>
      </w:r>
      <w:bookmarkEnd w:id="34"/>
      <w:r w:rsidRPr="005A7ACD">
        <w:t xml:space="preserve"> </w:t>
      </w:r>
    </w:p>
    <w:bookmarkEnd w:id="35"/>
    <w:p w14:paraId="611F3539" w14:textId="01C4DCDB" w:rsidR="001D6268" w:rsidRPr="00C866A2" w:rsidRDefault="001D6268" w:rsidP="000A44BE">
      <w:pPr>
        <w:pStyle w:val="Heading2"/>
        <w:rPr>
          <w:b w:val="0"/>
          <w:bCs/>
        </w:rPr>
      </w:pPr>
      <w:r w:rsidRPr="00C866A2">
        <w:rPr>
          <w:b w:val="0"/>
          <w:bCs/>
        </w:rPr>
        <w:t xml:space="preserve">The Committee shall have regard to current good practice, policies and guidance issued by NHS England, and other relevant bodies. </w:t>
      </w:r>
    </w:p>
    <w:p w14:paraId="12AD44F3" w14:textId="77777777" w:rsidR="002833D8" w:rsidRDefault="002833D8" w:rsidP="007978AB">
      <w:pPr>
        <w:ind w:left="567" w:hanging="567"/>
        <w:rPr>
          <w:sz w:val="24"/>
          <w:szCs w:val="24"/>
        </w:rPr>
      </w:pPr>
    </w:p>
    <w:p w14:paraId="152C91B2" w14:textId="2A509BE5" w:rsidR="000A2DE7" w:rsidRPr="005A7ACD" w:rsidRDefault="0048359B" w:rsidP="0048359B">
      <w:pPr>
        <w:pStyle w:val="Heading1"/>
      </w:pPr>
      <w:bookmarkStart w:id="36" w:name="_Toc213327341"/>
      <w:bookmarkStart w:id="37" w:name="_Hlk201673057"/>
      <w:r w:rsidRPr="005A7ACD">
        <w:t>Monitoring and reporting</w:t>
      </w:r>
      <w:bookmarkEnd w:id="36"/>
      <w:r w:rsidR="000A2DE7" w:rsidRPr="005A7ACD">
        <w:t xml:space="preserve"> </w:t>
      </w:r>
    </w:p>
    <w:bookmarkEnd w:id="37"/>
    <w:p w14:paraId="073795B6" w14:textId="0547CC4F" w:rsidR="00391364" w:rsidRPr="0048359B" w:rsidRDefault="00391364" w:rsidP="0048359B">
      <w:pPr>
        <w:pStyle w:val="Heading2"/>
        <w:rPr>
          <w:b w:val="0"/>
          <w:bCs/>
        </w:rPr>
      </w:pPr>
      <w:r w:rsidRPr="0048359B">
        <w:rPr>
          <w:b w:val="0"/>
          <w:bCs/>
        </w:rPr>
        <w:t>The Committee is accountable to the Board</w:t>
      </w:r>
      <w:r w:rsidR="00A32A4A">
        <w:rPr>
          <w:b w:val="0"/>
          <w:bCs/>
        </w:rPr>
        <w:t>s</w:t>
      </w:r>
      <w:r w:rsidRPr="0048359B">
        <w:rPr>
          <w:b w:val="0"/>
          <w:bCs/>
        </w:rPr>
        <w:t xml:space="preserve"> and shall report to the Board</w:t>
      </w:r>
      <w:r w:rsidR="00A32A4A">
        <w:rPr>
          <w:b w:val="0"/>
          <w:bCs/>
        </w:rPr>
        <w:t>s</w:t>
      </w:r>
      <w:r w:rsidRPr="0048359B">
        <w:rPr>
          <w:b w:val="0"/>
          <w:bCs/>
        </w:rPr>
        <w:t xml:space="preserve"> on how it discharges its responsibilities.</w:t>
      </w:r>
    </w:p>
    <w:p w14:paraId="48801128" w14:textId="294497A2" w:rsidR="00391364" w:rsidRPr="0048359B" w:rsidRDefault="00391364" w:rsidP="0048359B">
      <w:pPr>
        <w:pStyle w:val="Heading2"/>
        <w:rPr>
          <w:b w:val="0"/>
          <w:bCs/>
        </w:rPr>
      </w:pPr>
      <w:r w:rsidRPr="0048359B">
        <w:rPr>
          <w:b w:val="0"/>
          <w:bCs/>
        </w:rPr>
        <w:t xml:space="preserve">The minutes of the meetings shall be formally recorded by the secretary and submitted to the </w:t>
      </w:r>
      <w:r w:rsidR="00D05421">
        <w:rPr>
          <w:b w:val="0"/>
          <w:bCs/>
        </w:rPr>
        <w:t>Committee for approval.</w:t>
      </w:r>
      <w:r w:rsidRPr="0048359B">
        <w:rPr>
          <w:b w:val="0"/>
          <w:bCs/>
        </w:rPr>
        <w:t xml:space="preserve"> </w:t>
      </w:r>
    </w:p>
    <w:p w14:paraId="62E4B8CA" w14:textId="4BF7F4D1" w:rsidR="00391364" w:rsidRPr="00884761" w:rsidRDefault="00391364" w:rsidP="0048359B">
      <w:pPr>
        <w:pStyle w:val="Heading2"/>
        <w:rPr>
          <w:b w:val="0"/>
          <w:bCs/>
        </w:rPr>
      </w:pPr>
      <w:r w:rsidRPr="00884761">
        <w:rPr>
          <w:b w:val="0"/>
          <w:bCs/>
        </w:rPr>
        <w:t xml:space="preserve">The Committee will submit copies of its minutes to the Board following each of its meetings. Where minutes and reports </w:t>
      </w:r>
      <w:r w:rsidR="00EF7935">
        <w:rPr>
          <w:b w:val="0"/>
          <w:bCs/>
        </w:rPr>
        <w:t>require confidentiality to be maintained</w:t>
      </w:r>
      <w:r w:rsidR="006C6CE5">
        <w:rPr>
          <w:b w:val="0"/>
          <w:bCs/>
        </w:rPr>
        <w:t>, t</w:t>
      </w:r>
      <w:r w:rsidRPr="00884761">
        <w:rPr>
          <w:b w:val="0"/>
          <w:bCs/>
        </w:rPr>
        <w:t>hey will not be made public and will be presented at part B of the Board. Public reports will be made as appropriate</w:t>
      </w:r>
      <w:r w:rsidR="00D47B77">
        <w:rPr>
          <w:b w:val="0"/>
          <w:bCs/>
        </w:rPr>
        <w:t>.</w:t>
      </w:r>
      <w:r w:rsidRPr="00884761">
        <w:rPr>
          <w:b w:val="0"/>
          <w:bCs/>
        </w:rPr>
        <w:t xml:space="preserve"> </w:t>
      </w:r>
    </w:p>
    <w:p w14:paraId="1ADAA168" w14:textId="7B92011C" w:rsidR="00391364" w:rsidRPr="00884761" w:rsidRDefault="00391364" w:rsidP="0048359B">
      <w:pPr>
        <w:pStyle w:val="Heading2"/>
        <w:rPr>
          <w:b w:val="0"/>
          <w:bCs/>
        </w:rPr>
      </w:pPr>
      <w:r w:rsidRPr="00884761">
        <w:rPr>
          <w:b w:val="0"/>
          <w:bCs/>
        </w:rPr>
        <w:t>The Committee will provide the Board with an Annual Report.  The report will summarise its conclusions from the work it has done during the year</w:t>
      </w:r>
    </w:p>
    <w:p w14:paraId="46BB2C80" w14:textId="77777777" w:rsidR="00391364" w:rsidRDefault="00391364" w:rsidP="007978AB">
      <w:pPr>
        <w:ind w:left="567" w:hanging="567"/>
        <w:rPr>
          <w:sz w:val="24"/>
          <w:szCs w:val="24"/>
        </w:rPr>
      </w:pPr>
    </w:p>
    <w:p w14:paraId="41FCBF2F" w14:textId="34E4130D" w:rsidR="00391364" w:rsidRPr="005A7ACD" w:rsidRDefault="007E18B0" w:rsidP="005A7ACD">
      <w:pPr>
        <w:pStyle w:val="Heading1"/>
        <w:numPr>
          <w:ilvl w:val="0"/>
          <w:numId w:val="46"/>
        </w:numPr>
        <w:ind w:left="567" w:hanging="567"/>
      </w:pPr>
      <w:bookmarkStart w:id="38" w:name="_Toc213327342"/>
      <w:r w:rsidRPr="005A7ACD">
        <w:t>Conduct of the committee</w:t>
      </w:r>
      <w:bookmarkEnd w:id="38"/>
    </w:p>
    <w:p w14:paraId="241C68E3" w14:textId="6F528945" w:rsidR="00BA6B43" w:rsidRDefault="002B6180" w:rsidP="00884761">
      <w:pPr>
        <w:pStyle w:val="Heading2"/>
        <w:rPr>
          <w:b w:val="0"/>
          <w:bCs/>
        </w:rPr>
      </w:pPr>
      <w:r w:rsidRPr="00884761">
        <w:rPr>
          <w:b w:val="0"/>
          <w:bCs/>
        </w:rPr>
        <w:t>Members will be expected to conduct business in line with the ICB</w:t>
      </w:r>
      <w:r w:rsidR="00DA16B6">
        <w:rPr>
          <w:b w:val="0"/>
          <w:bCs/>
        </w:rPr>
        <w:t>s’</w:t>
      </w:r>
      <w:r w:rsidRPr="00884761">
        <w:rPr>
          <w:b w:val="0"/>
          <w:bCs/>
        </w:rPr>
        <w:t xml:space="preserve"> values and objectives </w:t>
      </w:r>
    </w:p>
    <w:p w14:paraId="6C13C39F" w14:textId="54B981F9" w:rsidR="009A42BD" w:rsidRDefault="002B6180" w:rsidP="00884761">
      <w:pPr>
        <w:pStyle w:val="Heading2"/>
        <w:rPr>
          <w:b w:val="0"/>
          <w:bCs/>
        </w:rPr>
      </w:pPr>
      <w:r w:rsidRPr="00884761">
        <w:rPr>
          <w:b w:val="0"/>
          <w:bCs/>
        </w:rPr>
        <w:t>Members of, and those attending the Committee shall act in accordance with the ICBs Constitution</w:t>
      </w:r>
      <w:r w:rsidR="00095C8E">
        <w:rPr>
          <w:b w:val="0"/>
          <w:bCs/>
        </w:rPr>
        <w:t>s</w:t>
      </w:r>
      <w:r w:rsidRPr="00884761">
        <w:rPr>
          <w:b w:val="0"/>
          <w:bCs/>
        </w:rPr>
        <w:t xml:space="preserve">, Standing Orders, and Standards of Business Conduct Policy </w:t>
      </w:r>
    </w:p>
    <w:p w14:paraId="3DD17C76" w14:textId="77777777" w:rsidR="009A42BD" w:rsidRDefault="002B6180" w:rsidP="00884761">
      <w:pPr>
        <w:pStyle w:val="Heading2"/>
        <w:rPr>
          <w:b w:val="0"/>
          <w:bCs/>
        </w:rPr>
      </w:pPr>
      <w:r w:rsidRPr="00884761">
        <w:rPr>
          <w:b w:val="0"/>
          <w:bCs/>
        </w:rPr>
        <w:t xml:space="preserve">Members must demonstrably consider the equality, diversity and inclusion implications of decisions they make. </w:t>
      </w:r>
    </w:p>
    <w:p w14:paraId="4B028E1A" w14:textId="77777777" w:rsidR="00A470ED" w:rsidRDefault="002B6180" w:rsidP="00884761">
      <w:pPr>
        <w:pStyle w:val="Heading2"/>
        <w:rPr>
          <w:b w:val="0"/>
          <w:bCs/>
        </w:rPr>
      </w:pPr>
      <w:r w:rsidRPr="00884761">
        <w:rPr>
          <w:b w:val="0"/>
          <w:bCs/>
        </w:rPr>
        <w:t>Conflicts of interests: In discharging duties transparently, conflicts of interest must be considered, recorded and managed. Members should have regard to both the ICB’s policies and national guidance on managing conflicts of interest. All potential conflicts of interest must be declared and recorded at the start of each meeting. A register of interests must be maintained by the Governance Team, submitted with the Committee papers and annually to the Board. If the Chair considers a conflict of interest exists then the relevant person must not take part in that item, and the Chair may require the affected member to withdraw at the relevant point</w:t>
      </w:r>
      <w:r w:rsidR="00A470ED">
        <w:rPr>
          <w:b w:val="0"/>
          <w:bCs/>
        </w:rPr>
        <w:t>.</w:t>
      </w:r>
    </w:p>
    <w:p w14:paraId="2CE172B6" w14:textId="77777777" w:rsidR="0074671E" w:rsidRDefault="002D2D98" w:rsidP="00884761">
      <w:pPr>
        <w:pStyle w:val="Heading2"/>
        <w:rPr>
          <w:b w:val="0"/>
          <w:bCs/>
        </w:rPr>
      </w:pPr>
      <w:r w:rsidRPr="002D2D98">
        <w:rPr>
          <w:b w:val="0"/>
          <w:bCs/>
        </w:rPr>
        <w:t>The Committee will have regard to trauma</w:t>
      </w:r>
      <w:r w:rsidRPr="002D2D98">
        <w:rPr>
          <w:rFonts w:ascii="Cambria Math" w:hAnsi="Cambria Math" w:cs="Cambria Math"/>
          <w:b w:val="0"/>
          <w:bCs/>
        </w:rPr>
        <w:t>‑</w:t>
      </w:r>
      <w:r w:rsidRPr="002D2D98">
        <w:rPr>
          <w:b w:val="0"/>
          <w:bCs/>
        </w:rPr>
        <w:t>informed practice in its work, recognising the</w:t>
      </w:r>
      <w:r w:rsidR="0074671E">
        <w:rPr>
          <w:b w:val="0"/>
          <w:bCs/>
        </w:rPr>
        <w:t xml:space="preserve"> </w:t>
      </w:r>
      <w:r w:rsidR="0074671E" w:rsidRPr="0074671E">
        <w:rPr>
          <w:b w:val="0"/>
          <w:bCs/>
        </w:rPr>
        <w:t>impact of trauma on health outcomes, access to services and experiences of care</w:t>
      </w:r>
      <w:r w:rsidR="0074671E">
        <w:rPr>
          <w:b w:val="0"/>
          <w:bCs/>
        </w:rPr>
        <w:t>.</w:t>
      </w:r>
    </w:p>
    <w:p w14:paraId="17AD495E" w14:textId="3F7B08E9" w:rsidR="002833D8" w:rsidRPr="00884761" w:rsidRDefault="0074671E" w:rsidP="00884761">
      <w:pPr>
        <w:pStyle w:val="Heading2"/>
        <w:rPr>
          <w:b w:val="0"/>
          <w:bCs/>
        </w:rPr>
      </w:pPr>
      <w:r>
        <w:rPr>
          <w:b w:val="0"/>
          <w:bCs/>
        </w:rPr>
        <w:t xml:space="preserve">The Committee will </w:t>
      </w:r>
      <w:r w:rsidR="00C14241" w:rsidRPr="00C14241">
        <w:rPr>
          <w:b w:val="0"/>
          <w:bCs/>
        </w:rPr>
        <w:t xml:space="preserve">promote inclusive, respectful and constructive discussion, </w:t>
      </w:r>
      <w:r w:rsidR="007653FF" w:rsidRPr="00C14241">
        <w:rPr>
          <w:b w:val="0"/>
          <w:bCs/>
        </w:rPr>
        <w:t>support</w:t>
      </w:r>
      <w:r w:rsidR="00C14241" w:rsidRPr="00C14241">
        <w:rPr>
          <w:b w:val="0"/>
          <w:bCs/>
        </w:rPr>
        <w:t xml:space="preserve"> appropriate challenge while maintaining a shared focus on improving outcomes and reducing inequalities</w:t>
      </w:r>
      <w:r w:rsidR="0037703A">
        <w:rPr>
          <w:b w:val="0"/>
          <w:bCs/>
        </w:rPr>
        <w:t>.</w:t>
      </w:r>
    </w:p>
    <w:p w14:paraId="448B69F5" w14:textId="77777777" w:rsidR="00A9286A" w:rsidRDefault="00A9286A" w:rsidP="00DD22BB">
      <w:pPr>
        <w:pStyle w:val="Indentedparagraph"/>
        <w:ind w:hanging="567"/>
        <w:rPr>
          <w:sz w:val="24"/>
          <w:szCs w:val="24"/>
        </w:rPr>
      </w:pPr>
    </w:p>
    <w:p w14:paraId="5414A05B" w14:textId="0FFE14E4" w:rsidR="00913B2D" w:rsidRPr="005A7ACD" w:rsidRDefault="00913B2D" w:rsidP="005A7ACD">
      <w:pPr>
        <w:pStyle w:val="Heading1"/>
        <w:numPr>
          <w:ilvl w:val="0"/>
          <w:numId w:val="46"/>
        </w:numPr>
        <w:ind w:left="567" w:hanging="567"/>
      </w:pPr>
      <w:bookmarkStart w:id="39" w:name="_Toc213327343"/>
      <w:r w:rsidRPr="005A7ACD">
        <w:t>Review of Terms of Reference</w:t>
      </w:r>
      <w:bookmarkEnd w:id="39"/>
      <w:r w:rsidRPr="005A7ACD">
        <w:t xml:space="preserve"> </w:t>
      </w:r>
    </w:p>
    <w:p w14:paraId="3658A7EA" w14:textId="77777777" w:rsidR="00913B2D" w:rsidRPr="009B3D2B" w:rsidRDefault="00913B2D" w:rsidP="009B3D2B">
      <w:pPr>
        <w:pStyle w:val="Heading2"/>
        <w:rPr>
          <w:b w:val="0"/>
          <w:bCs/>
        </w:rPr>
      </w:pPr>
      <w:r w:rsidRPr="009B3D2B">
        <w:rPr>
          <w:b w:val="0"/>
          <w:bCs/>
        </w:rPr>
        <w:t>These terms of reference will be reviewed at least annually and earlier if required.  Any proposed amendments to the terms of reference will be submitted to the Board for approval.</w:t>
      </w:r>
    </w:p>
    <w:p w14:paraId="59655497" w14:textId="77777777" w:rsidR="00913B2D" w:rsidRDefault="00913B2D" w:rsidP="00DD22BB">
      <w:pPr>
        <w:pStyle w:val="Indentedparagraph"/>
        <w:ind w:hanging="567"/>
        <w:rPr>
          <w:sz w:val="24"/>
          <w:szCs w:val="24"/>
        </w:rPr>
      </w:pPr>
    </w:p>
    <w:p w14:paraId="3A251CD4" w14:textId="77777777" w:rsidR="00A9286A" w:rsidRPr="00832C8D" w:rsidRDefault="00A9286A" w:rsidP="00832C8D">
      <w:pPr>
        <w:pStyle w:val="Indentedparagraph"/>
        <w:ind w:hanging="567"/>
        <w:rPr>
          <w:sz w:val="24"/>
          <w:szCs w:val="24"/>
        </w:rPr>
      </w:pPr>
    </w:p>
    <w:p w14:paraId="00EA0FE1" w14:textId="03C72E15" w:rsidR="00561176" w:rsidRPr="00400C7E" w:rsidRDefault="00561176" w:rsidP="00832C8D">
      <w:pPr>
        <w:spacing w:before="0" w:after="0"/>
        <w:rPr>
          <w:sz w:val="24"/>
          <w:szCs w:val="24"/>
        </w:rPr>
      </w:pPr>
      <w:r w:rsidRPr="00400C7E">
        <w:rPr>
          <w:b/>
          <w:bCs/>
          <w:sz w:val="24"/>
          <w:szCs w:val="24"/>
        </w:rPr>
        <w:t>Effective date:</w:t>
      </w:r>
      <w:r w:rsidRPr="00400C7E">
        <w:rPr>
          <w:sz w:val="24"/>
          <w:szCs w:val="24"/>
        </w:rPr>
        <w:tab/>
      </w:r>
      <w:r w:rsidR="00A747A6">
        <w:rPr>
          <w:sz w:val="24"/>
          <w:szCs w:val="24"/>
        </w:rPr>
        <w:t>27.5.26</w:t>
      </w:r>
    </w:p>
    <w:p w14:paraId="3BAACEF2" w14:textId="5FA8639E" w:rsidR="00400C7E" w:rsidRPr="00A747A6" w:rsidRDefault="00561176" w:rsidP="00832C8D">
      <w:pPr>
        <w:spacing w:before="0" w:after="0"/>
        <w:rPr>
          <w:sz w:val="24"/>
          <w:szCs w:val="24"/>
        </w:rPr>
      </w:pPr>
      <w:r w:rsidRPr="00400C7E">
        <w:rPr>
          <w:b/>
          <w:bCs/>
          <w:sz w:val="24"/>
          <w:szCs w:val="24"/>
        </w:rPr>
        <w:t xml:space="preserve">Review date: </w:t>
      </w:r>
      <w:r w:rsidR="006B1FB8">
        <w:rPr>
          <w:b/>
          <w:bCs/>
          <w:sz w:val="24"/>
          <w:szCs w:val="24"/>
        </w:rPr>
        <w:tab/>
      </w:r>
      <w:r w:rsidR="00A747A6">
        <w:rPr>
          <w:sz w:val="24"/>
          <w:szCs w:val="24"/>
        </w:rPr>
        <w:t>December 2026</w:t>
      </w:r>
    </w:p>
    <w:p w14:paraId="64F05A14" w14:textId="74E1015A" w:rsidR="00221865" w:rsidRDefault="00A9286A" w:rsidP="00832C8D">
      <w:pPr>
        <w:spacing w:before="0" w:after="0"/>
        <w:rPr>
          <w:sz w:val="24"/>
          <w:szCs w:val="24"/>
        </w:rPr>
      </w:pPr>
      <w:r w:rsidRPr="00832C8D">
        <w:rPr>
          <w:sz w:val="24"/>
          <w:szCs w:val="24"/>
        </w:rPr>
        <w:t xml:space="preserve"> </w:t>
      </w:r>
      <w:r w:rsidR="006B1FB8">
        <w:rPr>
          <w:sz w:val="24"/>
          <w:szCs w:val="24"/>
        </w:rPr>
        <w:tab/>
      </w:r>
      <w:r w:rsidR="006B1FB8">
        <w:rPr>
          <w:sz w:val="24"/>
          <w:szCs w:val="24"/>
        </w:rPr>
        <w:tab/>
      </w:r>
    </w:p>
    <w:p w14:paraId="3DE245EB" w14:textId="77777777" w:rsidR="004E5E84" w:rsidRDefault="004E5E84" w:rsidP="00832C8D">
      <w:pPr>
        <w:spacing w:before="0" w:after="0"/>
        <w:rPr>
          <w:sz w:val="24"/>
          <w:szCs w:val="24"/>
        </w:rPr>
      </w:pPr>
    </w:p>
    <w:p w14:paraId="4E7755E1" w14:textId="77777777" w:rsidR="004E5E84" w:rsidRDefault="004E5E84" w:rsidP="00832C8D">
      <w:pPr>
        <w:spacing w:before="0" w:after="0"/>
        <w:rPr>
          <w:sz w:val="24"/>
          <w:szCs w:val="24"/>
        </w:rPr>
      </w:pPr>
    </w:p>
    <w:p w14:paraId="2524ABFF" w14:textId="77777777" w:rsidR="004E5E84" w:rsidRPr="00832C8D" w:rsidRDefault="004E5E84" w:rsidP="00832C8D">
      <w:pPr>
        <w:spacing w:before="0" w:after="0"/>
        <w:rPr>
          <w:sz w:val="24"/>
          <w:szCs w:val="24"/>
        </w:rPr>
      </w:pPr>
    </w:p>
    <w:p w14:paraId="731CE815" w14:textId="77777777" w:rsidR="00561176" w:rsidRDefault="00561176" w:rsidP="00561176"/>
    <w:p w14:paraId="18422C91" w14:textId="77777777" w:rsidR="00561176" w:rsidRDefault="00561176" w:rsidP="00561176"/>
    <w:p w14:paraId="4346C22A" w14:textId="77670B39" w:rsidR="00A9286A" w:rsidRDefault="00A9286A" w:rsidP="00561176">
      <w:r>
        <w:br w:type="page"/>
      </w:r>
    </w:p>
    <w:p w14:paraId="472682B7" w14:textId="77777777" w:rsidR="00561176" w:rsidRPr="00561176" w:rsidRDefault="00561176" w:rsidP="00832C8D"/>
    <w:p w14:paraId="3DAEC76A" w14:textId="61E68E5C" w:rsidR="00611B7D" w:rsidRPr="00832C8D" w:rsidRDefault="00B217B2" w:rsidP="00593CF4">
      <w:pPr>
        <w:pStyle w:val="Heading1"/>
        <w:numPr>
          <w:ilvl w:val="0"/>
          <w:numId w:val="0"/>
        </w:numPr>
        <w:rPr>
          <w:rFonts w:cs="Arial"/>
          <w:sz w:val="24"/>
          <w:szCs w:val="24"/>
        </w:rPr>
      </w:pPr>
      <w:bookmarkStart w:id="40" w:name="_Toc213327344"/>
      <w:r w:rsidRPr="00832C8D">
        <w:rPr>
          <w:rFonts w:cs="Arial"/>
          <w:sz w:val="24"/>
          <w:szCs w:val="24"/>
        </w:rPr>
        <w:t xml:space="preserve">Appendix I: </w:t>
      </w:r>
      <w:r w:rsidR="00611B7D" w:rsidRPr="00832C8D">
        <w:rPr>
          <w:rFonts w:cs="Arial"/>
          <w:sz w:val="24"/>
          <w:szCs w:val="24"/>
        </w:rPr>
        <w:t>Revision History</w:t>
      </w:r>
      <w:bookmarkEnd w:id="40"/>
    </w:p>
    <w:tbl>
      <w:tblPr>
        <w:tblStyle w:val="TableGrid"/>
        <w:tblW w:w="9639" w:type="dxa"/>
        <w:tblLook w:val="04A0" w:firstRow="1" w:lastRow="0" w:firstColumn="1" w:lastColumn="0" w:noHBand="0" w:noVBand="1"/>
      </w:tblPr>
      <w:tblGrid>
        <w:gridCol w:w="1127"/>
        <w:gridCol w:w="1845"/>
        <w:gridCol w:w="2004"/>
        <w:gridCol w:w="4663"/>
      </w:tblGrid>
      <w:tr w:rsidR="00E24897" w:rsidRPr="00E24897" w14:paraId="02B1ED8E" w14:textId="77777777" w:rsidTr="00DB32FB">
        <w:trPr>
          <w:trHeight w:val="463"/>
        </w:trPr>
        <w:tc>
          <w:tcPr>
            <w:tcW w:w="1127" w:type="dxa"/>
            <w:shd w:val="clear" w:color="auto" w:fill="E7E6E6" w:themeFill="background2"/>
            <w:vAlign w:val="center"/>
          </w:tcPr>
          <w:p w14:paraId="3E73AEBC"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Version</w:t>
            </w:r>
          </w:p>
        </w:tc>
        <w:tc>
          <w:tcPr>
            <w:tcW w:w="1845" w:type="dxa"/>
            <w:shd w:val="clear" w:color="auto" w:fill="E7E6E6" w:themeFill="background2"/>
            <w:vAlign w:val="center"/>
          </w:tcPr>
          <w:p w14:paraId="77032B20" w14:textId="6694CAA8" w:rsidR="00E24897" w:rsidRPr="00832C8D" w:rsidRDefault="00E24897">
            <w:pPr>
              <w:rPr>
                <w:rFonts w:cs="Arial"/>
                <w:color w:val="FFFFFF" w:themeColor="background1"/>
                <w:sz w:val="24"/>
                <w:szCs w:val="24"/>
              </w:rPr>
            </w:pPr>
            <w:r w:rsidRPr="00832C8D">
              <w:rPr>
                <w:rFonts w:cs="Arial"/>
                <w:color w:val="FFFFFF" w:themeColor="background1"/>
                <w:sz w:val="24"/>
                <w:szCs w:val="24"/>
              </w:rPr>
              <w:t>Date</w:t>
            </w:r>
          </w:p>
        </w:tc>
        <w:tc>
          <w:tcPr>
            <w:tcW w:w="2004" w:type="dxa"/>
            <w:shd w:val="clear" w:color="auto" w:fill="E7E6E6" w:themeFill="background2"/>
            <w:vAlign w:val="center"/>
          </w:tcPr>
          <w:p w14:paraId="4F9A59BE"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Approved by</w:t>
            </w:r>
          </w:p>
        </w:tc>
        <w:tc>
          <w:tcPr>
            <w:tcW w:w="4663" w:type="dxa"/>
            <w:shd w:val="clear" w:color="auto" w:fill="E7E6E6" w:themeFill="background2"/>
          </w:tcPr>
          <w:p w14:paraId="78698220"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Type of changes</w:t>
            </w:r>
          </w:p>
        </w:tc>
      </w:tr>
      <w:tr w:rsidR="00E24897" w:rsidRPr="00E24897" w14:paraId="1B844E17" w14:textId="77777777" w:rsidTr="00821E00">
        <w:trPr>
          <w:trHeight w:val="578"/>
        </w:trPr>
        <w:tc>
          <w:tcPr>
            <w:tcW w:w="1127" w:type="dxa"/>
          </w:tcPr>
          <w:p w14:paraId="7A1E69B0" w14:textId="66F85FCB" w:rsidR="00E24897" w:rsidRPr="00832C8D" w:rsidRDefault="007A3839">
            <w:pPr>
              <w:rPr>
                <w:rFonts w:cs="Arial"/>
                <w:sz w:val="24"/>
                <w:szCs w:val="24"/>
              </w:rPr>
            </w:pPr>
            <w:r>
              <w:rPr>
                <w:rFonts w:cs="Arial"/>
                <w:sz w:val="24"/>
                <w:szCs w:val="24"/>
              </w:rPr>
              <w:t>V</w:t>
            </w:r>
            <w:r w:rsidR="00106583">
              <w:rPr>
                <w:rFonts w:cs="Arial"/>
                <w:sz w:val="24"/>
                <w:szCs w:val="24"/>
              </w:rPr>
              <w:t>0.1</w:t>
            </w:r>
          </w:p>
        </w:tc>
        <w:tc>
          <w:tcPr>
            <w:tcW w:w="1845" w:type="dxa"/>
          </w:tcPr>
          <w:p w14:paraId="7BC97613" w14:textId="54BE73DB" w:rsidR="00E24897" w:rsidRPr="00832C8D" w:rsidRDefault="0052393B">
            <w:pPr>
              <w:rPr>
                <w:rFonts w:cs="Arial"/>
                <w:sz w:val="24"/>
                <w:szCs w:val="24"/>
              </w:rPr>
            </w:pPr>
            <w:r>
              <w:rPr>
                <w:rFonts w:cs="Arial"/>
                <w:sz w:val="24"/>
                <w:szCs w:val="24"/>
              </w:rPr>
              <w:t>12.2.</w:t>
            </w:r>
            <w:r w:rsidR="00180ABF">
              <w:rPr>
                <w:rFonts w:cs="Arial"/>
                <w:sz w:val="24"/>
                <w:szCs w:val="24"/>
              </w:rPr>
              <w:t>26</w:t>
            </w:r>
          </w:p>
        </w:tc>
        <w:tc>
          <w:tcPr>
            <w:tcW w:w="2004" w:type="dxa"/>
          </w:tcPr>
          <w:p w14:paraId="7AC3C1E4" w14:textId="071D53E8" w:rsidR="007A3839" w:rsidRPr="00832C8D" w:rsidRDefault="007A3839">
            <w:pPr>
              <w:rPr>
                <w:rFonts w:cs="Arial"/>
                <w:sz w:val="24"/>
                <w:szCs w:val="24"/>
              </w:rPr>
            </w:pPr>
          </w:p>
        </w:tc>
        <w:tc>
          <w:tcPr>
            <w:tcW w:w="4663" w:type="dxa"/>
          </w:tcPr>
          <w:p w14:paraId="6371B046" w14:textId="5FE33809" w:rsidR="00E24897" w:rsidRPr="00832C8D" w:rsidRDefault="00B21462">
            <w:pPr>
              <w:rPr>
                <w:rFonts w:cs="Arial"/>
                <w:sz w:val="24"/>
                <w:szCs w:val="24"/>
              </w:rPr>
            </w:pPr>
            <w:r>
              <w:rPr>
                <w:rFonts w:cs="Arial"/>
                <w:sz w:val="24"/>
                <w:szCs w:val="24"/>
              </w:rPr>
              <w:t>Initiation of the draft TORs</w:t>
            </w:r>
          </w:p>
        </w:tc>
      </w:tr>
      <w:tr w:rsidR="00E67665" w:rsidRPr="00456D6A" w14:paraId="6175AB3F" w14:textId="77777777" w:rsidTr="00DB32FB">
        <w:trPr>
          <w:trHeight w:val="594"/>
        </w:trPr>
        <w:tc>
          <w:tcPr>
            <w:tcW w:w="1127" w:type="dxa"/>
          </w:tcPr>
          <w:p w14:paraId="1C528BD9" w14:textId="27D4D6C6" w:rsidR="00E67665" w:rsidRPr="00456D6A" w:rsidRDefault="00E67665" w:rsidP="00E67665">
            <w:pPr>
              <w:rPr>
                <w:rFonts w:cs="Arial"/>
                <w:sz w:val="24"/>
                <w:szCs w:val="24"/>
              </w:rPr>
            </w:pPr>
            <w:r>
              <w:rPr>
                <w:rFonts w:cs="Arial"/>
                <w:sz w:val="24"/>
                <w:szCs w:val="24"/>
              </w:rPr>
              <w:t>V0.2</w:t>
            </w:r>
          </w:p>
        </w:tc>
        <w:tc>
          <w:tcPr>
            <w:tcW w:w="1845" w:type="dxa"/>
          </w:tcPr>
          <w:p w14:paraId="25CBBE6E" w14:textId="555B26FF" w:rsidR="00E67665" w:rsidRPr="00456D6A" w:rsidRDefault="00E67665" w:rsidP="00E67665">
            <w:pPr>
              <w:rPr>
                <w:rFonts w:cs="Arial"/>
                <w:sz w:val="24"/>
                <w:szCs w:val="24"/>
              </w:rPr>
            </w:pPr>
            <w:r>
              <w:rPr>
                <w:rFonts w:cs="Arial"/>
                <w:sz w:val="24"/>
                <w:szCs w:val="24"/>
              </w:rPr>
              <w:t>1.3.26</w:t>
            </w:r>
          </w:p>
        </w:tc>
        <w:tc>
          <w:tcPr>
            <w:tcW w:w="2004" w:type="dxa"/>
          </w:tcPr>
          <w:p w14:paraId="14553717" w14:textId="77777777" w:rsidR="00E67665" w:rsidRPr="00456D6A" w:rsidRDefault="00E67665" w:rsidP="00E67665">
            <w:pPr>
              <w:rPr>
                <w:rFonts w:cs="Arial"/>
                <w:sz w:val="24"/>
                <w:szCs w:val="24"/>
              </w:rPr>
            </w:pPr>
          </w:p>
        </w:tc>
        <w:tc>
          <w:tcPr>
            <w:tcW w:w="4663" w:type="dxa"/>
          </w:tcPr>
          <w:p w14:paraId="3DCC4B68" w14:textId="24F3F76E" w:rsidR="00E67665" w:rsidRPr="00456D6A" w:rsidRDefault="00E67665" w:rsidP="00E67665">
            <w:pPr>
              <w:rPr>
                <w:rFonts w:cs="Arial"/>
                <w:sz w:val="24"/>
                <w:szCs w:val="24"/>
              </w:rPr>
            </w:pPr>
            <w:r>
              <w:rPr>
                <w:rFonts w:cs="Arial"/>
                <w:sz w:val="24"/>
                <w:szCs w:val="24"/>
              </w:rPr>
              <w:t>Updates following session with joint NEDs Cluster Chair on 24.2.26</w:t>
            </w:r>
          </w:p>
        </w:tc>
      </w:tr>
      <w:tr w:rsidR="00E67665" w:rsidRPr="00456D6A" w14:paraId="39EE1A31" w14:textId="77777777" w:rsidTr="00DB32FB">
        <w:trPr>
          <w:trHeight w:val="594"/>
        </w:trPr>
        <w:tc>
          <w:tcPr>
            <w:tcW w:w="1127" w:type="dxa"/>
          </w:tcPr>
          <w:p w14:paraId="5E6B34A1" w14:textId="7A1F4453" w:rsidR="00E67665" w:rsidRDefault="00E67665" w:rsidP="00E67665">
            <w:pPr>
              <w:rPr>
                <w:rFonts w:cs="Arial"/>
                <w:sz w:val="24"/>
                <w:szCs w:val="24"/>
              </w:rPr>
            </w:pPr>
            <w:r>
              <w:rPr>
                <w:rFonts w:cs="Arial"/>
                <w:sz w:val="24"/>
                <w:szCs w:val="24"/>
              </w:rPr>
              <w:t>V0.3</w:t>
            </w:r>
          </w:p>
        </w:tc>
        <w:tc>
          <w:tcPr>
            <w:tcW w:w="1845" w:type="dxa"/>
          </w:tcPr>
          <w:p w14:paraId="51CEF2A2" w14:textId="3C938096" w:rsidR="00E67665" w:rsidRDefault="009A4B2C" w:rsidP="00E67665">
            <w:pPr>
              <w:rPr>
                <w:rFonts w:cs="Arial"/>
                <w:sz w:val="24"/>
                <w:szCs w:val="24"/>
              </w:rPr>
            </w:pPr>
            <w:r>
              <w:rPr>
                <w:rFonts w:cs="Arial"/>
                <w:sz w:val="24"/>
                <w:szCs w:val="24"/>
              </w:rPr>
              <w:t>1.4.26</w:t>
            </w:r>
          </w:p>
        </w:tc>
        <w:tc>
          <w:tcPr>
            <w:tcW w:w="2004" w:type="dxa"/>
          </w:tcPr>
          <w:p w14:paraId="0B3F0B25" w14:textId="77777777" w:rsidR="00E67665" w:rsidRPr="00456D6A" w:rsidRDefault="00E67665" w:rsidP="00E67665">
            <w:pPr>
              <w:rPr>
                <w:rFonts w:cs="Arial"/>
                <w:sz w:val="24"/>
                <w:szCs w:val="24"/>
              </w:rPr>
            </w:pPr>
          </w:p>
        </w:tc>
        <w:tc>
          <w:tcPr>
            <w:tcW w:w="4663" w:type="dxa"/>
          </w:tcPr>
          <w:p w14:paraId="0C9B3933" w14:textId="3DF0B0A1" w:rsidR="00E67665" w:rsidRDefault="009A4B2C" w:rsidP="00E67665">
            <w:pPr>
              <w:rPr>
                <w:rFonts w:cs="Arial"/>
                <w:sz w:val="24"/>
                <w:szCs w:val="24"/>
              </w:rPr>
            </w:pPr>
            <w:r>
              <w:rPr>
                <w:rFonts w:cs="Arial"/>
                <w:sz w:val="24"/>
                <w:szCs w:val="24"/>
              </w:rPr>
              <w:t>Updates following meeting with JC, JM, and TC</w:t>
            </w:r>
          </w:p>
        </w:tc>
      </w:tr>
      <w:tr w:rsidR="00E67665" w:rsidRPr="00456D6A" w14:paraId="38319393" w14:textId="77777777" w:rsidTr="00DB32FB">
        <w:trPr>
          <w:trHeight w:val="594"/>
        </w:trPr>
        <w:tc>
          <w:tcPr>
            <w:tcW w:w="1127" w:type="dxa"/>
          </w:tcPr>
          <w:p w14:paraId="73C1330F" w14:textId="057F9F57" w:rsidR="00E67665" w:rsidRDefault="00E67665" w:rsidP="00E67665">
            <w:pPr>
              <w:rPr>
                <w:rFonts w:cs="Arial"/>
                <w:sz w:val="24"/>
                <w:szCs w:val="24"/>
              </w:rPr>
            </w:pPr>
            <w:r>
              <w:rPr>
                <w:rFonts w:cs="Arial"/>
                <w:sz w:val="24"/>
                <w:szCs w:val="24"/>
              </w:rPr>
              <w:t>V0.4</w:t>
            </w:r>
          </w:p>
        </w:tc>
        <w:tc>
          <w:tcPr>
            <w:tcW w:w="1845" w:type="dxa"/>
          </w:tcPr>
          <w:p w14:paraId="55D0C4C7" w14:textId="48E7FB47" w:rsidR="00E67665" w:rsidRDefault="00002BE2" w:rsidP="00E67665">
            <w:pPr>
              <w:rPr>
                <w:rFonts w:cs="Arial"/>
                <w:sz w:val="24"/>
                <w:szCs w:val="24"/>
              </w:rPr>
            </w:pPr>
            <w:r>
              <w:rPr>
                <w:rFonts w:cs="Arial"/>
                <w:sz w:val="24"/>
                <w:szCs w:val="24"/>
              </w:rPr>
              <w:t>2.4.26</w:t>
            </w:r>
          </w:p>
        </w:tc>
        <w:tc>
          <w:tcPr>
            <w:tcW w:w="2004" w:type="dxa"/>
          </w:tcPr>
          <w:p w14:paraId="4519E9B9" w14:textId="77777777" w:rsidR="00E67665" w:rsidRPr="00456D6A" w:rsidRDefault="00E67665" w:rsidP="00E67665">
            <w:pPr>
              <w:rPr>
                <w:rFonts w:cs="Arial"/>
                <w:sz w:val="24"/>
                <w:szCs w:val="24"/>
              </w:rPr>
            </w:pPr>
          </w:p>
        </w:tc>
        <w:tc>
          <w:tcPr>
            <w:tcW w:w="4663" w:type="dxa"/>
          </w:tcPr>
          <w:p w14:paraId="0E283979" w14:textId="16AD83EC" w:rsidR="00E67665" w:rsidRDefault="00002BE2" w:rsidP="00E67665">
            <w:pPr>
              <w:rPr>
                <w:rFonts w:cs="Arial"/>
                <w:sz w:val="24"/>
                <w:szCs w:val="24"/>
              </w:rPr>
            </w:pPr>
            <w:r>
              <w:rPr>
                <w:rFonts w:cs="Arial"/>
                <w:sz w:val="24"/>
                <w:szCs w:val="24"/>
              </w:rPr>
              <w:t>With updates included as suggested by JM</w:t>
            </w:r>
          </w:p>
        </w:tc>
      </w:tr>
      <w:tr w:rsidR="00E67665" w:rsidRPr="00456D6A" w14:paraId="2A8A5A03" w14:textId="77777777" w:rsidTr="00DB32FB">
        <w:trPr>
          <w:trHeight w:val="594"/>
        </w:trPr>
        <w:tc>
          <w:tcPr>
            <w:tcW w:w="1127" w:type="dxa"/>
          </w:tcPr>
          <w:p w14:paraId="1DA9D475" w14:textId="4AE7DC76" w:rsidR="00E67665" w:rsidRDefault="00E67665" w:rsidP="00E67665">
            <w:pPr>
              <w:rPr>
                <w:rFonts w:cs="Arial"/>
                <w:sz w:val="24"/>
                <w:szCs w:val="24"/>
              </w:rPr>
            </w:pPr>
            <w:r>
              <w:rPr>
                <w:rFonts w:cs="Arial"/>
                <w:sz w:val="24"/>
                <w:szCs w:val="24"/>
              </w:rPr>
              <w:t>V0.5</w:t>
            </w:r>
          </w:p>
        </w:tc>
        <w:tc>
          <w:tcPr>
            <w:tcW w:w="1845" w:type="dxa"/>
          </w:tcPr>
          <w:p w14:paraId="1748484D" w14:textId="4D9EA4FA" w:rsidR="00E67665" w:rsidRDefault="009905FD" w:rsidP="00E67665">
            <w:pPr>
              <w:rPr>
                <w:rFonts w:cs="Arial"/>
                <w:sz w:val="24"/>
                <w:szCs w:val="24"/>
              </w:rPr>
            </w:pPr>
            <w:r>
              <w:rPr>
                <w:rFonts w:cs="Arial"/>
                <w:sz w:val="24"/>
                <w:szCs w:val="24"/>
              </w:rPr>
              <w:t>15.4.26</w:t>
            </w:r>
          </w:p>
        </w:tc>
        <w:tc>
          <w:tcPr>
            <w:tcW w:w="2004" w:type="dxa"/>
          </w:tcPr>
          <w:p w14:paraId="4B0A6380" w14:textId="77777777" w:rsidR="00E67665" w:rsidRPr="00456D6A" w:rsidRDefault="00E67665" w:rsidP="00E67665">
            <w:pPr>
              <w:rPr>
                <w:rFonts w:cs="Arial"/>
                <w:sz w:val="24"/>
                <w:szCs w:val="24"/>
              </w:rPr>
            </w:pPr>
          </w:p>
        </w:tc>
        <w:tc>
          <w:tcPr>
            <w:tcW w:w="4663" w:type="dxa"/>
          </w:tcPr>
          <w:p w14:paraId="689801CF" w14:textId="50367E92" w:rsidR="00E67665" w:rsidRPr="009905FD" w:rsidRDefault="009905FD" w:rsidP="00E67665">
            <w:pPr>
              <w:rPr>
                <w:rFonts w:asciiTheme="minorHAnsi" w:hAnsiTheme="minorHAnsi"/>
                <w:color w:val="auto"/>
                <w:szCs w:val="22"/>
              </w:rPr>
            </w:pPr>
            <w:r>
              <w:rPr>
                <w:rFonts w:cs="Arial"/>
                <w:sz w:val="24"/>
                <w:szCs w:val="24"/>
              </w:rPr>
              <w:t>Updates to NED membership following discussion with ICB Chair</w:t>
            </w:r>
          </w:p>
        </w:tc>
      </w:tr>
      <w:tr w:rsidR="00E67665" w:rsidRPr="00456D6A" w14:paraId="1D9414FA" w14:textId="77777777" w:rsidTr="00DB32FB">
        <w:trPr>
          <w:trHeight w:val="594"/>
        </w:trPr>
        <w:tc>
          <w:tcPr>
            <w:tcW w:w="1127" w:type="dxa"/>
          </w:tcPr>
          <w:p w14:paraId="09020AAF" w14:textId="7C588C1F" w:rsidR="00E67665" w:rsidRDefault="00024317" w:rsidP="00E67665">
            <w:pPr>
              <w:rPr>
                <w:rFonts w:cs="Arial"/>
                <w:sz w:val="24"/>
                <w:szCs w:val="24"/>
              </w:rPr>
            </w:pPr>
            <w:r>
              <w:rPr>
                <w:rFonts w:cs="Arial"/>
                <w:sz w:val="24"/>
                <w:szCs w:val="24"/>
              </w:rPr>
              <w:t>V0.6</w:t>
            </w:r>
          </w:p>
        </w:tc>
        <w:tc>
          <w:tcPr>
            <w:tcW w:w="1845" w:type="dxa"/>
          </w:tcPr>
          <w:p w14:paraId="2E609D23" w14:textId="55CA8542" w:rsidR="00E67665" w:rsidRDefault="006B2954" w:rsidP="00E67665">
            <w:pPr>
              <w:rPr>
                <w:rFonts w:cs="Arial"/>
                <w:sz w:val="24"/>
                <w:szCs w:val="24"/>
              </w:rPr>
            </w:pPr>
            <w:r>
              <w:rPr>
                <w:rFonts w:cs="Arial"/>
                <w:sz w:val="24"/>
                <w:szCs w:val="24"/>
              </w:rPr>
              <w:t>11</w:t>
            </w:r>
            <w:r w:rsidR="00024317">
              <w:rPr>
                <w:rFonts w:cs="Arial"/>
                <w:sz w:val="24"/>
                <w:szCs w:val="24"/>
              </w:rPr>
              <w:t>.5.26</w:t>
            </w:r>
          </w:p>
        </w:tc>
        <w:tc>
          <w:tcPr>
            <w:tcW w:w="2004" w:type="dxa"/>
          </w:tcPr>
          <w:p w14:paraId="4B791F15" w14:textId="64FEA2DC" w:rsidR="00E67665" w:rsidRPr="00456D6A" w:rsidRDefault="00E67665" w:rsidP="00E67665">
            <w:pPr>
              <w:rPr>
                <w:rFonts w:cs="Arial"/>
                <w:sz w:val="24"/>
                <w:szCs w:val="24"/>
              </w:rPr>
            </w:pPr>
          </w:p>
        </w:tc>
        <w:tc>
          <w:tcPr>
            <w:tcW w:w="4663" w:type="dxa"/>
          </w:tcPr>
          <w:p w14:paraId="00AA3A88" w14:textId="6CA48083" w:rsidR="00E67665" w:rsidRDefault="00024317" w:rsidP="00E67665">
            <w:pPr>
              <w:rPr>
                <w:rFonts w:cs="Arial"/>
                <w:sz w:val="24"/>
                <w:szCs w:val="24"/>
              </w:rPr>
            </w:pPr>
            <w:r>
              <w:rPr>
                <w:rFonts w:cs="Arial"/>
                <w:sz w:val="24"/>
                <w:szCs w:val="24"/>
              </w:rPr>
              <w:t>Additions sent previously by JC</w:t>
            </w:r>
          </w:p>
        </w:tc>
      </w:tr>
      <w:tr w:rsidR="00A747A6" w:rsidRPr="00456D6A" w14:paraId="01040E9D" w14:textId="77777777" w:rsidTr="00DB32FB">
        <w:trPr>
          <w:trHeight w:val="594"/>
        </w:trPr>
        <w:tc>
          <w:tcPr>
            <w:tcW w:w="1127" w:type="dxa"/>
          </w:tcPr>
          <w:p w14:paraId="2C6E91E0" w14:textId="1FDBFA30" w:rsidR="00A747A6" w:rsidRDefault="00A747A6" w:rsidP="00A747A6">
            <w:pPr>
              <w:rPr>
                <w:rFonts w:cs="Arial"/>
                <w:sz w:val="24"/>
                <w:szCs w:val="24"/>
              </w:rPr>
            </w:pPr>
            <w:r w:rsidRPr="009226C5">
              <w:t>V1.0</w:t>
            </w:r>
          </w:p>
        </w:tc>
        <w:tc>
          <w:tcPr>
            <w:tcW w:w="1845" w:type="dxa"/>
          </w:tcPr>
          <w:p w14:paraId="28DEFB5E" w14:textId="77777777" w:rsidR="00A747A6" w:rsidRDefault="00A747A6" w:rsidP="00A747A6">
            <w:pPr>
              <w:rPr>
                <w:rFonts w:cs="Arial"/>
                <w:sz w:val="24"/>
                <w:szCs w:val="24"/>
              </w:rPr>
            </w:pPr>
          </w:p>
        </w:tc>
        <w:tc>
          <w:tcPr>
            <w:tcW w:w="2004" w:type="dxa"/>
          </w:tcPr>
          <w:p w14:paraId="0D5E1972" w14:textId="5519C54C" w:rsidR="00A747A6" w:rsidRPr="00456D6A" w:rsidRDefault="00A747A6" w:rsidP="00A747A6">
            <w:pPr>
              <w:rPr>
                <w:rFonts w:cs="Arial"/>
                <w:sz w:val="24"/>
                <w:szCs w:val="24"/>
              </w:rPr>
            </w:pPr>
            <w:r w:rsidRPr="009226C5">
              <w:t>27.5.26</w:t>
            </w:r>
          </w:p>
        </w:tc>
        <w:tc>
          <w:tcPr>
            <w:tcW w:w="4663" w:type="dxa"/>
          </w:tcPr>
          <w:p w14:paraId="6E02EB26" w14:textId="58B2E7D9" w:rsidR="00A747A6" w:rsidRDefault="00A747A6" w:rsidP="00A747A6">
            <w:pPr>
              <w:rPr>
                <w:rFonts w:cs="Arial"/>
                <w:sz w:val="24"/>
                <w:szCs w:val="24"/>
              </w:rPr>
            </w:pPr>
            <w:r w:rsidRPr="009226C5">
              <w:t>Agreed by Joint Cluster Board 27.5.26</w:t>
            </w:r>
          </w:p>
        </w:tc>
      </w:tr>
    </w:tbl>
    <w:p w14:paraId="5E8AAFC3" w14:textId="0D69F511" w:rsidR="00973CC3" w:rsidRPr="00832C8D" w:rsidRDefault="00973CC3" w:rsidP="00973CC3">
      <w:pPr>
        <w:rPr>
          <w:rFonts w:cs="Arial"/>
          <w:sz w:val="24"/>
          <w:szCs w:val="24"/>
        </w:rPr>
      </w:pPr>
    </w:p>
    <w:sectPr w:rsidR="00973CC3" w:rsidRPr="00832C8D" w:rsidSect="00A5676D">
      <w:headerReference w:type="even" r:id="rId13"/>
      <w:footerReference w:type="even" r:id="rId14"/>
      <w:footerReference w:type="default" r:id="rId15"/>
      <w:headerReference w:type="first" r:id="rId16"/>
      <w:pgSz w:w="11901" w:h="16817"/>
      <w:pgMar w:top="1077" w:right="1134" w:bottom="1077" w:left="1134" w:header="0" w:footer="709"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E039" w14:textId="77777777" w:rsidR="00023ACF" w:rsidRDefault="00023ACF" w:rsidP="00973CC3">
      <w:r>
        <w:separator/>
      </w:r>
    </w:p>
  </w:endnote>
  <w:endnote w:type="continuationSeparator" w:id="0">
    <w:p w14:paraId="08199AF9" w14:textId="77777777" w:rsidR="00023ACF" w:rsidRDefault="00023ACF" w:rsidP="00973CC3">
      <w:r>
        <w:continuationSeparator/>
      </w:r>
    </w:p>
  </w:endnote>
  <w:endnote w:type="continuationNotice" w:id="1">
    <w:p w14:paraId="13B8EB0E" w14:textId="77777777" w:rsidR="00023ACF" w:rsidRDefault="00023ACF" w:rsidP="00973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7712291"/>
      <w:docPartObj>
        <w:docPartGallery w:val="Page Numbers (Bottom of Page)"/>
        <w:docPartUnique/>
      </w:docPartObj>
    </w:sdtPr>
    <w:sdtContent>
      <w:p w14:paraId="1AF657F4" w14:textId="72C2B5E3" w:rsidR="00C216B4" w:rsidRDefault="00C21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292B">
          <w:rPr>
            <w:rStyle w:val="PageNumber"/>
            <w:noProof/>
          </w:rPr>
          <w:t>2</w:t>
        </w:r>
        <w:r>
          <w:rPr>
            <w:rStyle w:val="PageNumber"/>
          </w:rPr>
          <w:fldChar w:fldCharType="end"/>
        </w:r>
      </w:p>
    </w:sdtContent>
  </w:sdt>
  <w:p w14:paraId="64E976D1" w14:textId="7BE85448" w:rsidR="000052B4" w:rsidRDefault="000052B4" w:rsidP="00C216B4">
    <w:pPr>
      <w:pStyle w:val="Footer"/>
      <w:ind w:right="360"/>
      <w:rPr>
        <w:rStyle w:val="PageNumber"/>
      </w:rPr>
    </w:pPr>
  </w:p>
  <w:p w14:paraId="23A57DED" w14:textId="77777777" w:rsidR="000052B4" w:rsidRDefault="000052B4" w:rsidP="00973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990456"/>
      <w:docPartObj>
        <w:docPartGallery w:val="Page Numbers (Bottom of Page)"/>
        <w:docPartUnique/>
      </w:docPartObj>
    </w:sdtPr>
    <w:sdtEndPr>
      <w:rPr>
        <w:noProof/>
      </w:rPr>
    </w:sdtEndPr>
    <w:sdtContent>
      <w:p w14:paraId="7838D03C" w14:textId="0A8BC9B6" w:rsidR="00766BED" w:rsidRDefault="00766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77F6D" w14:textId="3F73C6E3" w:rsidR="005403CF" w:rsidRPr="0004292B" w:rsidRDefault="005403CF" w:rsidP="0004292B">
    <w:pPr>
      <w:pStyle w:val="Footer"/>
      <w:ind w:right="360"/>
      <w:rPr>
        <w:rStyle w:val="PageNumber"/>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A915D" w14:textId="77777777" w:rsidR="00023ACF" w:rsidRDefault="00023ACF" w:rsidP="00973CC3">
      <w:r>
        <w:separator/>
      </w:r>
    </w:p>
  </w:footnote>
  <w:footnote w:type="continuationSeparator" w:id="0">
    <w:p w14:paraId="6B15C9DE" w14:textId="77777777" w:rsidR="00023ACF" w:rsidRDefault="00023ACF" w:rsidP="00973CC3">
      <w:r>
        <w:continuationSeparator/>
      </w:r>
    </w:p>
  </w:footnote>
  <w:footnote w:type="continuationNotice" w:id="1">
    <w:p w14:paraId="7771DA83" w14:textId="77777777" w:rsidR="00023ACF" w:rsidRDefault="00023ACF" w:rsidP="00973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0052B4" w:rsidRDefault="00000000" w:rsidP="00973CC3">
    <w:pPr>
      <w:pStyle w:val="Header"/>
    </w:pPr>
    <w:r>
      <w:rPr>
        <w:noProof/>
      </w:rPr>
      <w:pict w14:anchorId="29ADC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12156" o:spid="_x0000_s1025" type="#_x0000_t136" style="position:absolute;margin-left:0;margin-top:0;width:476.9pt;height:158.95pt;rotation:315;z-index:-251658752;mso-wrap-edited:f;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6D43" w14:textId="005A92BB" w:rsidR="00AE00E0" w:rsidRDefault="00AE00E0" w:rsidP="00AE00E0">
    <w:pPr>
      <w:pStyle w:val="Header"/>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570"/>
    <w:multiLevelType w:val="hybridMultilevel"/>
    <w:tmpl w:val="85047A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45529"/>
    <w:multiLevelType w:val="hybridMultilevel"/>
    <w:tmpl w:val="AF3C1B06"/>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575E3"/>
    <w:multiLevelType w:val="hybridMultilevel"/>
    <w:tmpl w:val="D06422E8"/>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914DA"/>
    <w:multiLevelType w:val="hybridMultilevel"/>
    <w:tmpl w:val="61C8C2F0"/>
    <w:lvl w:ilvl="0" w:tplc="C208303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97EAE"/>
    <w:multiLevelType w:val="hybridMultilevel"/>
    <w:tmpl w:val="6DC2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46B7A"/>
    <w:multiLevelType w:val="hybridMultilevel"/>
    <w:tmpl w:val="F0F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20B23"/>
    <w:multiLevelType w:val="hybridMultilevel"/>
    <w:tmpl w:val="308E468E"/>
    <w:lvl w:ilvl="0" w:tplc="244A9BE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4A72B4"/>
    <w:multiLevelType w:val="hybridMultilevel"/>
    <w:tmpl w:val="5F1C2F9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6E87AA2"/>
    <w:multiLevelType w:val="multilevel"/>
    <w:tmpl w:val="C038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6510E3"/>
    <w:multiLevelType w:val="multilevel"/>
    <w:tmpl w:val="0809001F"/>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8B540F"/>
    <w:multiLevelType w:val="hybridMultilevel"/>
    <w:tmpl w:val="6DC22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07BB6"/>
    <w:multiLevelType w:val="hybridMultilevel"/>
    <w:tmpl w:val="736A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94684"/>
    <w:multiLevelType w:val="hybridMultilevel"/>
    <w:tmpl w:val="E4E833F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3D26882"/>
    <w:multiLevelType w:val="hybridMultilevel"/>
    <w:tmpl w:val="98B84CB6"/>
    <w:lvl w:ilvl="0" w:tplc="93FCC2CC">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41903FA"/>
    <w:multiLevelType w:val="hybridMultilevel"/>
    <w:tmpl w:val="5B62250C"/>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2142" w:hanging="360"/>
      </w:pPr>
      <w:rPr>
        <w:rFonts w:ascii="Courier New" w:hAnsi="Courier New" w:cs="Courier New" w:hint="default"/>
      </w:rPr>
    </w:lvl>
    <w:lvl w:ilvl="2" w:tplc="08090005" w:tentative="1">
      <w:start w:val="1"/>
      <w:numFmt w:val="bullet"/>
      <w:lvlText w:val=""/>
      <w:lvlJc w:val="left"/>
      <w:pPr>
        <w:ind w:left="2862" w:hanging="360"/>
      </w:pPr>
      <w:rPr>
        <w:rFonts w:ascii="Wingdings" w:hAnsi="Wingdings" w:hint="default"/>
      </w:rPr>
    </w:lvl>
    <w:lvl w:ilvl="3" w:tplc="08090001" w:tentative="1">
      <w:start w:val="1"/>
      <w:numFmt w:val="bullet"/>
      <w:lvlText w:val=""/>
      <w:lvlJc w:val="left"/>
      <w:pPr>
        <w:ind w:left="3582" w:hanging="360"/>
      </w:pPr>
      <w:rPr>
        <w:rFonts w:ascii="Symbol" w:hAnsi="Symbol" w:hint="default"/>
      </w:rPr>
    </w:lvl>
    <w:lvl w:ilvl="4" w:tplc="08090003" w:tentative="1">
      <w:start w:val="1"/>
      <w:numFmt w:val="bullet"/>
      <w:lvlText w:val="o"/>
      <w:lvlJc w:val="left"/>
      <w:pPr>
        <w:ind w:left="4302" w:hanging="360"/>
      </w:pPr>
      <w:rPr>
        <w:rFonts w:ascii="Courier New" w:hAnsi="Courier New" w:cs="Courier New" w:hint="default"/>
      </w:rPr>
    </w:lvl>
    <w:lvl w:ilvl="5" w:tplc="08090005" w:tentative="1">
      <w:start w:val="1"/>
      <w:numFmt w:val="bullet"/>
      <w:lvlText w:val=""/>
      <w:lvlJc w:val="left"/>
      <w:pPr>
        <w:ind w:left="5022" w:hanging="360"/>
      </w:pPr>
      <w:rPr>
        <w:rFonts w:ascii="Wingdings" w:hAnsi="Wingdings" w:hint="default"/>
      </w:rPr>
    </w:lvl>
    <w:lvl w:ilvl="6" w:tplc="08090001" w:tentative="1">
      <w:start w:val="1"/>
      <w:numFmt w:val="bullet"/>
      <w:lvlText w:val=""/>
      <w:lvlJc w:val="left"/>
      <w:pPr>
        <w:ind w:left="5742" w:hanging="360"/>
      </w:pPr>
      <w:rPr>
        <w:rFonts w:ascii="Symbol" w:hAnsi="Symbol" w:hint="default"/>
      </w:rPr>
    </w:lvl>
    <w:lvl w:ilvl="7" w:tplc="08090003" w:tentative="1">
      <w:start w:val="1"/>
      <w:numFmt w:val="bullet"/>
      <w:lvlText w:val="o"/>
      <w:lvlJc w:val="left"/>
      <w:pPr>
        <w:ind w:left="6462" w:hanging="360"/>
      </w:pPr>
      <w:rPr>
        <w:rFonts w:ascii="Courier New" w:hAnsi="Courier New" w:cs="Courier New" w:hint="default"/>
      </w:rPr>
    </w:lvl>
    <w:lvl w:ilvl="8" w:tplc="08090005" w:tentative="1">
      <w:start w:val="1"/>
      <w:numFmt w:val="bullet"/>
      <w:lvlText w:val=""/>
      <w:lvlJc w:val="left"/>
      <w:pPr>
        <w:ind w:left="7182" w:hanging="360"/>
      </w:pPr>
      <w:rPr>
        <w:rFonts w:ascii="Wingdings" w:hAnsi="Wingdings" w:hint="default"/>
      </w:rPr>
    </w:lvl>
  </w:abstractNum>
  <w:abstractNum w:abstractNumId="15" w15:restartNumberingAfterBreak="0">
    <w:nsid w:val="24A036B9"/>
    <w:multiLevelType w:val="hybridMultilevel"/>
    <w:tmpl w:val="804682BC"/>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C9464C"/>
    <w:multiLevelType w:val="hybridMultilevel"/>
    <w:tmpl w:val="87847668"/>
    <w:lvl w:ilvl="0" w:tplc="FFFFFFFF">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054C1C"/>
    <w:multiLevelType w:val="hybridMultilevel"/>
    <w:tmpl w:val="B6102CF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8" w15:restartNumberingAfterBreak="0">
    <w:nsid w:val="2AD44B69"/>
    <w:multiLevelType w:val="hybridMultilevel"/>
    <w:tmpl w:val="65307A6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2B6C79AF"/>
    <w:multiLevelType w:val="hybridMultilevel"/>
    <w:tmpl w:val="CCC08FC2"/>
    <w:lvl w:ilvl="0" w:tplc="FFFFFFFF">
      <w:start w:val="1"/>
      <w:numFmt w:val="bullet"/>
      <w:lvlText w:val=""/>
      <w:lvlJc w:val="left"/>
      <w:pPr>
        <w:ind w:left="720" w:hanging="360"/>
      </w:pPr>
      <w:rPr>
        <w:rFonts w:ascii="Symbol" w:hAnsi="Symbol" w:hint="default"/>
      </w:rPr>
    </w:lvl>
    <w:lvl w:ilvl="1" w:tplc="69E4BF12">
      <w:start w:val="1"/>
      <w:numFmt w:val="bullet"/>
      <w:pStyle w:val="Dash"/>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365699"/>
    <w:multiLevelType w:val="hybridMultilevel"/>
    <w:tmpl w:val="03C8711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922161F"/>
    <w:multiLevelType w:val="hybridMultilevel"/>
    <w:tmpl w:val="D5D8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4B4752"/>
    <w:multiLevelType w:val="hybridMultilevel"/>
    <w:tmpl w:val="B7D03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E719D1"/>
    <w:multiLevelType w:val="hybridMultilevel"/>
    <w:tmpl w:val="4AE2136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DB33D61"/>
    <w:multiLevelType w:val="hybridMultilevel"/>
    <w:tmpl w:val="84E4B030"/>
    <w:lvl w:ilvl="0" w:tplc="BF3291D6">
      <w:start w:val="1"/>
      <w:numFmt w:val="lowerLetter"/>
      <w:lvlText w:val="%1)"/>
      <w:lvlJc w:val="left"/>
      <w:pPr>
        <w:ind w:left="720" w:hanging="360"/>
      </w:pPr>
      <w:rPr>
        <w:rFonts w:ascii="Arial" w:hAnsi="Arial" w:cs="Arial" w:hint="default"/>
        <w:sz w:val="24"/>
        <w:szCs w:val="24"/>
      </w:rPr>
    </w:lvl>
    <w:lvl w:ilvl="1" w:tplc="0809001B">
      <w:start w:val="1"/>
      <w:numFmt w:val="lowerRoman"/>
      <w:lvlText w:val="%2."/>
      <w:lvlJc w:val="right"/>
      <w:pPr>
        <w:ind w:left="1440" w:hanging="360"/>
      </w:pPr>
    </w:lvl>
    <w:lvl w:ilvl="2" w:tplc="CE76217C">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1A7AE3"/>
    <w:multiLevelType w:val="hybridMultilevel"/>
    <w:tmpl w:val="64C0B454"/>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A958D5"/>
    <w:multiLevelType w:val="hybridMultilevel"/>
    <w:tmpl w:val="6C428964"/>
    <w:lvl w:ilvl="0" w:tplc="3894FDFC">
      <w:start w:val="3"/>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492C5E65"/>
    <w:multiLevelType w:val="hybridMultilevel"/>
    <w:tmpl w:val="1C6A9568"/>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8" w15:restartNumberingAfterBreak="0">
    <w:nsid w:val="4A7D71BC"/>
    <w:multiLevelType w:val="hybridMultilevel"/>
    <w:tmpl w:val="343AE2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D14BEC"/>
    <w:multiLevelType w:val="hybridMultilevel"/>
    <w:tmpl w:val="080621EE"/>
    <w:lvl w:ilvl="0" w:tplc="08090001">
      <w:start w:val="1"/>
      <w:numFmt w:val="bullet"/>
      <w:pStyle w:val="Table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544D61A2"/>
    <w:multiLevelType w:val="multilevel"/>
    <w:tmpl w:val="5CB05750"/>
    <w:lvl w:ilvl="0">
      <w:start w:val="5"/>
      <w:numFmt w:val="decimal"/>
      <w:pStyle w:val="Heading1"/>
      <w:lvlText w:val="%1."/>
      <w:lvlJc w:val="left"/>
      <w:pPr>
        <w:ind w:left="720" w:hanging="360"/>
      </w:pPr>
      <w:rPr>
        <w:rFonts w:hint="default"/>
      </w:rPr>
    </w:lvl>
    <w:lvl w:ilvl="1">
      <w:start w:val="1"/>
      <w:numFmt w:val="decimal"/>
      <w:pStyle w:val="Heading2"/>
      <w:isLgl/>
      <w:lvlText w:val="%1.%2"/>
      <w:lvlJc w:val="left"/>
      <w:pPr>
        <w:ind w:left="702" w:hanging="560"/>
      </w:pPr>
      <w:rPr>
        <w:rFonts w:hint="default"/>
        <w:b w:val="0"/>
        <w:bCs w:val="0"/>
      </w:rPr>
    </w:lvl>
    <w:lvl w:ilvl="2">
      <w:start w:val="1"/>
      <w:numFmt w:val="decimal"/>
      <w:pStyle w:val="Heading333"/>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A80A7C"/>
    <w:multiLevelType w:val="hybridMultilevel"/>
    <w:tmpl w:val="9A58AAAE"/>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A827D2"/>
    <w:multiLevelType w:val="hybridMultilevel"/>
    <w:tmpl w:val="D318BD4E"/>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825FFC"/>
    <w:multiLevelType w:val="hybridMultilevel"/>
    <w:tmpl w:val="AB962420"/>
    <w:lvl w:ilvl="0" w:tplc="6CC8C1D6">
      <w:start w:val="1"/>
      <w:numFmt w:val="lowerLetter"/>
      <w:lvlText w:val="%1."/>
      <w:lvlJc w:val="left"/>
      <w:pPr>
        <w:ind w:left="720" w:hanging="360"/>
      </w:pPr>
      <w:rPr>
        <w:rFonts w:ascii="Arial" w:hAnsi="Arial" w:cs="Arial"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AB6CBE"/>
    <w:multiLevelType w:val="hybridMultilevel"/>
    <w:tmpl w:val="00EE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D95C79"/>
    <w:multiLevelType w:val="hybridMultilevel"/>
    <w:tmpl w:val="6EF4F9B8"/>
    <w:lvl w:ilvl="0" w:tplc="A55AE850">
      <w:start w:val="1"/>
      <w:numFmt w:val="lowerLetter"/>
      <w:lvlText w:val="%1."/>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5E66E9"/>
    <w:multiLevelType w:val="hybridMultilevel"/>
    <w:tmpl w:val="A774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420674"/>
    <w:multiLevelType w:val="hybridMultilevel"/>
    <w:tmpl w:val="B6BE3F3A"/>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1403ED"/>
    <w:multiLevelType w:val="hybridMultilevel"/>
    <w:tmpl w:val="72C67432"/>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DD3E4C"/>
    <w:multiLevelType w:val="hybridMultilevel"/>
    <w:tmpl w:val="AE441322"/>
    <w:lvl w:ilvl="0" w:tplc="D280004C">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5D6C69"/>
    <w:multiLevelType w:val="hybridMultilevel"/>
    <w:tmpl w:val="1A163B72"/>
    <w:lvl w:ilvl="0" w:tplc="EDF0B8C4">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5534386"/>
    <w:multiLevelType w:val="hybridMultilevel"/>
    <w:tmpl w:val="4E2A230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7281154"/>
    <w:multiLevelType w:val="hybridMultilevel"/>
    <w:tmpl w:val="79ECF08E"/>
    <w:lvl w:ilvl="0" w:tplc="F9D6401A">
      <w:start w:val="1"/>
      <w:numFmt w:val="lowerLetter"/>
      <w:lvlText w:val="%1."/>
      <w:lvlJc w:val="left"/>
      <w:pPr>
        <w:ind w:left="1429" w:hanging="360"/>
      </w:pPr>
      <w:rPr>
        <w:rFonts w:ascii="Arial" w:hAnsi="Arial" w:cs="Aria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3" w15:restartNumberingAfterBreak="0">
    <w:nsid w:val="778C1472"/>
    <w:multiLevelType w:val="hybridMultilevel"/>
    <w:tmpl w:val="2E2A76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779A1C15"/>
    <w:multiLevelType w:val="hybridMultilevel"/>
    <w:tmpl w:val="E08E3C18"/>
    <w:lvl w:ilvl="0" w:tplc="AD288C0C">
      <w:numFmt w:val="bullet"/>
      <w:pStyle w:val="Tabledash"/>
      <w:lvlText w:val="–"/>
      <w:lvlJc w:val="left"/>
      <w:pPr>
        <w:ind w:left="720" w:hanging="360"/>
      </w:pPr>
      <w:rPr>
        <w:rFonts w:ascii="Arial" w:hAnsi="Arial" w:hint="default"/>
      </w:rPr>
    </w:lvl>
    <w:lvl w:ilvl="1" w:tplc="B11C154E">
      <w:numFmt w:val="bullet"/>
      <w:pStyle w:val="Tablebullet3"/>
      <w:lvlText w:val="•"/>
      <w:lvlJc w:val="left"/>
      <w:pPr>
        <w:ind w:left="1440" w:hanging="360"/>
      </w:pPr>
      <w:rPr>
        <w:rFonts w:ascii="Arial" w:eastAsia="MS Mincho" w:hAnsi="Arial" w:cs="Aria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842F3"/>
    <w:multiLevelType w:val="hybridMultilevel"/>
    <w:tmpl w:val="29F2907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B181C99"/>
    <w:multiLevelType w:val="hybridMultilevel"/>
    <w:tmpl w:val="9A58AAAE"/>
    <w:lvl w:ilvl="0" w:tplc="FFFFFFFF">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DCF4D4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4F73C6"/>
    <w:multiLevelType w:val="hybridMultilevel"/>
    <w:tmpl w:val="6AF47D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18576797">
    <w:abstractNumId w:val="19"/>
  </w:num>
  <w:num w:numId="2" w16cid:durableId="2080515998">
    <w:abstractNumId w:val="30"/>
  </w:num>
  <w:num w:numId="3" w16cid:durableId="55520471">
    <w:abstractNumId w:val="9"/>
  </w:num>
  <w:num w:numId="4" w16cid:durableId="121927219">
    <w:abstractNumId w:val="47"/>
  </w:num>
  <w:num w:numId="5" w16cid:durableId="651564970">
    <w:abstractNumId w:val="44"/>
  </w:num>
  <w:num w:numId="6" w16cid:durableId="376466280">
    <w:abstractNumId w:val="29"/>
  </w:num>
  <w:num w:numId="7" w16cid:durableId="533230332">
    <w:abstractNumId w:val="5"/>
  </w:num>
  <w:num w:numId="8" w16cid:durableId="786463331">
    <w:abstractNumId w:val="48"/>
  </w:num>
  <w:num w:numId="9" w16cid:durableId="202598208">
    <w:abstractNumId w:val="17"/>
  </w:num>
  <w:num w:numId="10" w16cid:durableId="314800305">
    <w:abstractNumId w:val="43"/>
  </w:num>
  <w:num w:numId="11" w16cid:durableId="960651392">
    <w:abstractNumId w:val="34"/>
  </w:num>
  <w:num w:numId="12" w16cid:durableId="192889512">
    <w:abstractNumId w:val="36"/>
  </w:num>
  <w:num w:numId="13" w16cid:durableId="225650853">
    <w:abstractNumId w:val="0"/>
  </w:num>
  <w:num w:numId="14" w16cid:durableId="535848918">
    <w:abstractNumId w:val="28"/>
  </w:num>
  <w:num w:numId="15" w16cid:durableId="121076921">
    <w:abstractNumId w:val="7"/>
  </w:num>
  <w:num w:numId="16" w16cid:durableId="1987733481">
    <w:abstractNumId w:val="18"/>
  </w:num>
  <w:num w:numId="17" w16cid:durableId="1721979068">
    <w:abstractNumId w:val="40"/>
  </w:num>
  <w:num w:numId="18" w16cid:durableId="1416322311">
    <w:abstractNumId w:val="12"/>
  </w:num>
  <w:num w:numId="19" w16cid:durableId="1964773252">
    <w:abstractNumId w:val="41"/>
  </w:num>
  <w:num w:numId="20" w16cid:durableId="1085957108">
    <w:abstractNumId w:val="27"/>
  </w:num>
  <w:num w:numId="21" w16cid:durableId="529563219">
    <w:abstractNumId w:val="26"/>
  </w:num>
  <w:num w:numId="22" w16cid:durableId="1710647517">
    <w:abstractNumId w:val="35"/>
  </w:num>
  <w:num w:numId="23" w16cid:durableId="80370188">
    <w:abstractNumId w:val="22"/>
  </w:num>
  <w:num w:numId="24" w16cid:durableId="549654978">
    <w:abstractNumId w:val="45"/>
  </w:num>
  <w:num w:numId="25" w16cid:durableId="1712530066">
    <w:abstractNumId w:val="39"/>
  </w:num>
  <w:num w:numId="26" w16cid:durableId="532040324">
    <w:abstractNumId w:val="3"/>
  </w:num>
  <w:num w:numId="27" w16cid:durableId="1701858111">
    <w:abstractNumId w:val="24"/>
  </w:num>
  <w:num w:numId="28" w16cid:durableId="51736960">
    <w:abstractNumId w:val="25"/>
  </w:num>
  <w:num w:numId="29" w16cid:durableId="2076580794">
    <w:abstractNumId w:val="2"/>
  </w:num>
  <w:num w:numId="30" w16cid:durableId="1875465256">
    <w:abstractNumId w:val="38"/>
  </w:num>
  <w:num w:numId="31" w16cid:durableId="1262300918">
    <w:abstractNumId w:val="1"/>
  </w:num>
  <w:num w:numId="32" w16cid:durableId="1091665123">
    <w:abstractNumId w:val="20"/>
  </w:num>
  <w:num w:numId="33" w16cid:durableId="540552222">
    <w:abstractNumId w:val="23"/>
  </w:num>
  <w:num w:numId="34" w16cid:durableId="1795170087">
    <w:abstractNumId w:val="31"/>
  </w:num>
  <w:num w:numId="35" w16cid:durableId="1825973796">
    <w:abstractNumId w:val="32"/>
  </w:num>
  <w:num w:numId="36" w16cid:durableId="1386684303">
    <w:abstractNumId w:val="37"/>
  </w:num>
  <w:num w:numId="37" w16cid:durableId="208802865">
    <w:abstractNumId w:val="33"/>
  </w:num>
  <w:num w:numId="38" w16cid:durableId="421492865">
    <w:abstractNumId w:val="16"/>
  </w:num>
  <w:num w:numId="39" w16cid:durableId="534512487">
    <w:abstractNumId w:val="15"/>
  </w:num>
  <w:num w:numId="40" w16cid:durableId="2107117483">
    <w:abstractNumId w:val="21"/>
  </w:num>
  <w:num w:numId="41" w16cid:durableId="1165171584">
    <w:abstractNumId w:val="46"/>
  </w:num>
  <w:num w:numId="42" w16cid:durableId="864101414">
    <w:abstractNumId w:val="42"/>
  </w:num>
  <w:num w:numId="43" w16cid:durableId="907418917">
    <w:abstractNumId w:val="13"/>
  </w:num>
  <w:num w:numId="44" w16cid:durableId="2099515403">
    <w:abstractNumId w:val="10"/>
  </w:num>
  <w:num w:numId="45" w16cid:durableId="811756042">
    <w:abstractNumId w:val="4"/>
  </w:num>
  <w:num w:numId="46" w16cid:durableId="3090156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5044452">
    <w:abstractNumId w:val="30"/>
  </w:num>
  <w:num w:numId="48" w16cid:durableId="414087693">
    <w:abstractNumId w:val="30"/>
  </w:num>
  <w:num w:numId="49" w16cid:durableId="1233738199">
    <w:abstractNumId w:val="30"/>
  </w:num>
  <w:num w:numId="50" w16cid:durableId="1678774428">
    <w:abstractNumId w:val="6"/>
  </w:num>
  <w:num w:numId="51" w16cid:durableId="1259022284">
    <w:abstractNumId w:val="30"/>
  </w:num>
  <w:num w:numId="52" w16cid:durableId="17846849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9655805">
    <w:abstractNumId w:val="30"/>
  </w:num>
  <w:num w:numId="54" w16cid:durableId="1665738491">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19581980">
    <w:abstractNumId w:val="30"/>
  </w:num>
  <w:num w:numId="56" w16cid:durableId="403113347">
    <w:abstractNumId w:val="30"/>
  </w:num>
  <w:num w:numId="57" w16cid:durableId="2048941458">
    <w:abstractNumId w:val="30"/>
  </w:num>
  <w:num w:numId="58" w16cid:durableId="1068924063">
    <w:abstractNumId w:val="30"/>
  </w:num>
  <w:num w:numId="59" w16cid:durableId="301007509">
    <w:abstractNumId w:val="30"/>
  </w:num>
  <w:num w:numId="60" w16cid:durableId="206844478">
    <w:abstractNumId w:val="14"/>
  </w:num>
  <w:num w:numId="61" w16cid:durableId="1608735948">
    <w:abstractNumId w:val="30"/>
  </w:num>
  <w:num w:numId="62" w16cid:durableId="2132429407">
    <w:abstractNumId w:val="30"/>
  </w:num>
  <w:num w:numId="63" w16cid:durableId="1434672092">
    <w:abstractNumId w:val="30"/>
  </w:num>
  <w:num w:numId="64" w16cid:durableId="1946500872">
    <w:abstractNumId w:val="30"/>
  </w:num>
  <w:num w:numId="65" w16cid:durableId="747461356">
    <w:abstractNumId w:val="30"/>
  </w:num>
  <w:num w:numId="66" w16cid:durableId="1428961377">
    <w:abstractNumId w:val="30"/>
  </w:num>
  <w:num w:numId="67" w16cid:durableId="549807172">
    <w:abstractNumId w:val="30"/>
  </w:num>
  <w:num w:numId="68" w16cid:durableId="2086142432">
    <w:abstractNumId w:val="30"/>
  </w:num>
  <w:num w:numId="69" w16cid:durableId="1981304159">
    <w:abstractNumId w:val="30"/>
  </w:num>
  <w:num w:numId="70" w16cid:durableId="1026059637">
    <w:abstractNumId w:val="30"/>
  </w:num>
  <w:num w:numId="71" w16cid:durableId="190075532">
    <w:abstractNumId w:val="30"/>
  </w:num>
  <w:num w:numId="72" w16cid:durableId="2076584693">
    <w:abstractNumId w:val="30"/>
  </w:num>
  <w:num w:numId="73" w16cid:durableId="7998051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74465417">
    <w:abstractNumId w:val="30"/>
  </w:num>
  <w:num w:numId="75" w16cid:durableId="1893152725">
    <w:abstractNumId w:val="30"/>
  </w:num>
  <w:num w:numId="76" w16cid:durableId="507409253">
    <w:abstractNumId w:val="30"/>
  </w:num>
  <w:num w:numId="77" w16cid:durableId="267201807">
    <w:abstractNumId w:val="30"/>
  </w:num>
  <w:num w:numId="78" w16cid:durableId="1854372550">
    <w:abstractNumId w:val="30"/>
  </w:num>
  <w:num w:numId="79" w16cid:durableId="1131630762">
    <w:abstractNumId w:val="30"/>
  </w:num>
  <w:num w:numId="80" w16cid:durableId="113257818">
    <w:abstractNumId w:val="30"/>
  </w:num>
  <w:num w:numId="81" w16cid:durableId="916600105">
    <w:abstractNumId w:val="30"/>
  </w:num>
  <w:num w:numId="82" w16cid:durableId="1857185855">
    <w:abstractNumId w:val="8"/>
  </w:num>
  <w:num w:numId="83" w16cid:durableId="1382289672">
    <w:abstractNumId w:val="1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98"/>
    <w:rsid w:val="00001EE7"/>
    <w:rsid w:val="000029AB"/>
    <w:rsid w:val="00002BE2"/>
    <w:rsid w:val="00003186"/>
    <w:rsid w:val="000041BE"/>
    <w:rsid w:val="000052B4"/>
    <w:rsid w:val="00005A6A"/>
    <w:rsid w:val="00005E4F"/>
    <w:rsid w:val="0001023B"/>
    <w:rsid w:val="00011DA3"/>
    <w:rsid w:val="00012195"/>
    <w:rsid w:val="00012D7F"/>
    <w:rsid w:val="00012FB4"/>
    <w:rsid w:val="00014235"/>
    <w:rsid w:val="000155C0"/>
    <w:rsid w:val="00016C8C"/>
    <w:rsid w:val="00020597"/>
    <w:rsid w:val="00023ACF"/>
    <w:rsid w:val="00023BA0"/>
    <w:rsid w:val="00024317"/>
    <w:rsid w:val="000254C9"/>
    <w:rsid w:val="000258FB"/>
    <w:rsid w:val="00025F55"/>
    <w:rsid w:val="0003258C"/>
    <w:rsid w:val="00032A0E"/>
    <w:rsid w:val="00036859"/>
    <w:rsid w:val="00037D65"/>
    <w:rsid w:val="00041666"/>
    <w:rsid w:val="0004292B"/>
    <w:rsid w:val="000430B1"/>
    <w:rsid w:val="000446ED"/>
    <w:rsid w:val="00044AA9"/>
    <w:rsid w:val="00044F09"/>
    <w:rsid w:val="000463FB"/>
    <w:rsid w:val="00046811"/>
    <w:rsid w:val="00051776"/>
    <w:rsid w:val="000537BB"/>
    <w:rsid w:val="00055F83"/>
    <w:rsid w:val="000636F2"/>
    <w:rsid w:val="0006379D"/>
    <w:rsid w:val="00064F11"/>
    <w:rsid w:val="0006675B"/>
    <w:rsid w:val="00066D16"/>
    <w:rsid w:val="0007349A"/>
    <w:rsid w:val="00075A0A"/>
    <w:rsid w:val="00077342"/>
    <w:rsid w:val="00077BF9"/>
    <w:rsid w:val="00077CA7"/>
    <w:rsid w:val="00080C4D"/>
    <w:rsid w:val="000816E5"/>
    <w:rsid w:val="00082313"/>
    <w:rsid w:val="00083DB2"/>
    <w:rsid w:val="00084033"/>
    <w:rsid w:val="00084159"/>
    <w:rsid w:val="00084298"/>
    <w:rsid w:val="00084931"/>
    <w:rsid w:val="00084B0D"/>
    <w:rsid w:val="00084E21"/>
    <w:rsid w:val="0008509D"/>
    <w:rsid w:val="000866D0"/>
    <w:rsid w:val="00087B5F"/>
    <w:rsid w:val="0009022C"/>
    <w:rsid w:val="00092599"/>
    <w:rsid w:val="00094B9B"/>
    <w:rsid w:val="00094BDB"/>
    <w:rsid w:val="00095C8E"/>
    <w:rsid w:val="000976F3"/>
    <w:rsid w:val="0009774A"/>
    <w:rsid w:val="000A09C7"/>
    <w:rsid w:val="000A15A9"/>
    <w:rsid w:val="000A2901"/>
    <w:rsid w:val="000A2B8B"/>
    <w:rsid w:val="000A2C8F"/>
    <w:rsid w:val="000A2DE7"/>
    <w:rsid w:val="000A32D3"/>
    <w:rsid w:val="000A4473"/>
    <w:rsid w:val="000A4BE1"/>
    <w:rsid w:val="000A6544"/>
    <w:rsid w:val="000B04C1"/>
    <w:rsid w:val="000B1AFF"/>
    <w:rsid w:val="000B252F"/>
    <w:rsid w:val="000B262C"/>
    <w:rsid w:val="000B2717"/>
    <w:rsid w:val="000B3321"/>
    <w:rsid w:val="000B36CC"/>
    <w:rsid w:val="000B3B94"/>
    <w:rsid w:val="000B499B"/>
    <w:rsid w:val="000B5D25"/>
    <w:rsid w:val="000B6E78"/>
    <w:rsid w:val="000C01C5"/>
    <w:rsid w:val="000C0B05"/>
    <w:rsid w:val="000C0F67"/>
    <w:rsid w:val="000C20D9"/>
    <w:rsid w:val="000C276E"/>
    <w:rsid w:val="000C291D"/>
    <w:rsid w:val="000C2A4A"/>
    <w:rsid w:val="000C2B69"/>
    <w:rsid w:val="000C441A"/>
    <w:rsid w:val="000C499A"/>
    <w:rsid w:val="000C4B32"/>
    <w:rsid w:val="000D29BC"/>
    <w:rsid w:val="000D4549"/>
    <w:rsid w:val="000D7106"/>
    <w:rsid w:val="000E085B"/>
    <w:rsid w:val="000E1B11"/>
    <w:rsid w:val="000E1BD1"/>
    <w:rsid w:val="000E1DAB"/>
    <w:rsid w:val="000E23D9"/>
    <w:rsid w:val="000E2815"/>
    <w:rsid w:val="000E495A"/>
    <w:rsid w:val="000E5A98"/>
    <w:rsid w:val="000E5C70"/>
    <w:rsid w:val="000E6580"/>
    <w:rsid w:val="000E6A23"/>
    <w:rsid w:val="000F0A0A"/>
    <w:rsid w:val="000F1FD2"/>
    <w:rsid w:val="000F30FE"/>
    <w:rsid w:val="000F3B52"/>
    <w:rsid w:val="000F637B"/>
    <w:rsid w:val="000F7F81"/>
    <w:rsid w:val="0010097C"/>
    <w:rsid w:val="00100AA3"/>
    <w:rsid w:val="001031B2"/>
    <w:rsid w:val="001056ED"/>
    <w:rsid w:val="00106583"/>
    <w:rsid w:val="00106C86"/>
    <w:rsid w:val="00110D04"/>
    <w:rsid w:val="00111F21"/>
    <w:rsid w:val="001120EF"/>
    <w:rsid w:val="001122C1"/>
    <w:rsid w:val="00112E6F"/>
    <w:rsid w:val="00113A06"/>
    <w:rsid w:val="0011405F"/>
    <w:rsid w:val="00114288"/>
    <w:rsid w:val="00114756"/>
    <w:rsid w:val="00115A98"/>
    <w:rsid w:val="0011617F"/>
    <w:rsid w:val="00122017"/>
    <w:rsid w:val="00122CC3"/>
    <w:rsid w:val="001250BB"/>
    <w:rsid w:val="0012795A"/>
    <w:rsid w:val="00127F1A"/>
    <w:rsid w:val="0013013A"/>
    <w:rsid w:val="001324C2"/>
    <w:rsid w:val="00136A2E"/>
    <w:rsid w:val="00136CD4"/>
    <w:rsid w:val="00136DBF"/>
    <w:rsid w:val="00142837"/>
    <w:rsid w:val="001432DD"/>
    <w:rsid w:val="001437C3"/>
    <w:rsid w:val="00143973"/>
    <w:rsid w:val="00145A28"/>
    <w:rsid w:val="0014642C"/>
    <w:rsid w:val="00146660"/>
    <w:rsid w:val="00147225"/>
    <w:rsid w:val="0014731A"/>
    <w:rsid w:val="00150973"/>
    <w:rsid w:val="00152578"/>
    <w:rsid w:val="001542CE"/>
    <w:rsid w:val="00155009"/>
    <w:rsid w:val="00156D8E"/>
    <w:rsid w:val="001571AC"/>
    <w:rsid w:val="00157FA4"/>
    <w:rsid w:val="001605ED"/>
    <w:rsid w:val="00160EAA"/>
    <w:rsid w:val="00173AC7"/>
    <w:rsid w:val="00175615"/>
    <w:rsid w:val="00176CBA"/>
    <w:rsid w:val="00180ABF"/>
    <w:rsid w:val="001811B6"/>
    <w:rsid w:val="00182B9C"/>
    <w:rsid w:val="00184411"/>
    <w:rsid w:val="0018484A"/>
    <w:rsid w:val="00190FF9"/>
    <w:rsid w:val="00191AB8"/>
    <w:rsid w:val="0019207D"/>
    <w:rsid w:val="001929B7"/>
    <w:rsid w:val="00192BE6"/>
    <w:rsid w:val="0019335E"/>
    <w:rsid w:val="0019345A"/>
    <w:rsid w:val="00194246"/>
    <w:rsid w:val="001948EF"/>
    <w:rsid w:val="00194AA4"/>
    <w:rsid w:val="00197D3A"/>
    <w:rsid w:val="001A008D"/>
    <w:rsid w:val="001A0264"/>
    <w:rsid w:val="001A18E4"/>
    <w:rsid w:val="001A2F40"/>
    <w:rsid w:val="001A6F1D"/>
    <w:rsid w:val="001B0019"/>
    <w:rsid w:val="001B0879"/>
    <w:rsid w:val="001B1526"/>
    <w:rsid w:val="001B26A9"/>
    <w:rsid w:val="001B2FFD"/>
    <w:rsid w:val="001B3E57"/>
    <w:rsid w:val="001B5764"/>
    <w:rsid w:val="001B674A"/>
    <w:rsid w:val="001C3FEF"/>
    <w:rsid w:val="001C40FB"/>
    <w:rsid w:val="001C4792"/>
    <w:rsid w:val="001C5A85"/>
    <w:rsid w:val="001D0801"/>
    <w:rsid w:val="001D082C"/>
    <w:rsid w:val="001D1858"/>
    <w:rsid w:val="001D1B19"/>
    <w:rsid w:val="001D46CD"/>
    <w:rsid w:val="001D5C45"/>
    <w:rsid w:val="001D6268"/>
    <w:rsid w:val="001D68B0"/>
    <w:rsid w:val="001D76E8"/>
    <w:rsid w:val="001E0169"/>
    <w:rsid w:val="001E030B"/>
    <w:rsid w:val="001E05AC"/>
    <w:rsid w:val="001E0739"/>
    <w:rsid w:val="001E1E9C"/>
    <w:rsid w:val="001E2AB1"/>
    <w:rsid w:val="001E335B"/>
    <w:rsid w:val="001E3A6B"/>
    <w:rsid w:val="001E4EE4"/>
    <w:rsid w:val="001E6A38"/>
    <w:rsid w:val="001E6B95"/>
    <w:rsid w:val="001F0E31"/>
    <w:rsid w:val="001F196D"/>
    <w:rsid w:val="001F1EBC"/>
    <w:rsid w:val="001F60D7"/>
    <w:rsid w:val="001F63B0"/>
    <w:rsid w:val="002035FF"/>
    <w:rsid w:val="00205F58"/>
    <w:rsid w:val="00206216"/>
    <w:rsid w:val="0020719F"/>
    <w:rsid w:val="0020743E"/>
    <w:rsid w:val="00210DDE"/>
    <w:rsid w:val="002113B8"/>
    <w:rsid w:val="00214849"/>
    <w:rsid w:val="00215615"/>
    <w:rsid w:val="00215696"/>
    <w:rsid w:val="00216A2D"/>
    <w:rsid w:val="0021749C"/>
    <w:rsid w:val="002175AA"/>
    <w:rsid w:val="0022150C"/>
    <w:rsid w:val="00221865"/>
    <w:rsid w:val="002229FE"/>
    <w:rsid w:val="00223553"/>
    <w:rsid w:val="002304FE"/>
    <w:rsid w:val="00230FAF"/>
    <w:rsid w:val="00231710"/>
    <w:rsid w:val="00232B02"/>
    <w:rsid w:val="00233B51"/>
    <w:rsid w:val="00234C63"/>
    <w:rsid w:val="00237E22"/>
    <w:rsid w:val="00240B54"/>
    <w:rsid w:val="00240CCF"/>
    <w:rsid w:val="0024493B"/>
    <w:rsid w:val="00245567"/>
    <w:rsid w:val="00245581"/>
    <w:rsid w:val="00246660"/>
    <w:rsid w:val="002475B5"/>
    <w:rsid w:val="00251770"/>
    <w:rsid w:val="002519E8"/>
    <w:rsid w:val="0025297E"/>
    <w:rsid w:val="0025331C"/>
    <w:rsid w:val="00262361"/>
    <w:rsid w:val="002645B7"/>
    <w:rsid w:val="00264E11"/>
    <w:rsid w:val="00271A22"/>
    <w:rsid w:val="00271BAC"/>
    <w:rsid w:val="002726F0"/>
    <w:rsid w:val="002731AD"/>
    <w:rsid w:val="0027468D"/>
    <w:rsid w:val="00274D83"/>
    <w:rsid w:val="00275AF0"/>
    <w:rsid w:val="00276ECA"/>
    <w:rsid w:val="00280432"/>
    <w:rsid w:val="00280837"/>
    <w:rsid w:val="0028105D"/>
    <w:rsid w:val="00281B6D"/>
    <w:rsid w:val="00283137"/>
    <w:rsid w:val="002833D8"/>
    <w:rsid w:val="002838A8"/>
    <w:rsid w:val="00291EC3"/>
    <w:rsid w:val="00292EDC"/>
    <w:rsid w:val="00293824"/>
    <w:rsid w:val="00293CC4"/>
    <w:rsid w:val="002956A3"/>
    <w:rsid w:val="00297DDD"/>
    <w:rsid w:val="002A43C9"/>
    <w:rsid w:val="002A632F"/>
    <w:rsid w:val="002A7D66"/>
    <w:rsid w:val="002B0836"/>
    <w:rsid w:val="002B0AC2"/>
    <w:rsid w:val="002B1336"/>
    <w:rsid w:val="002B15A7"/>
    <w:rsid w:val="002B1AB8"/>
    <w:rsid w:val="002B3DD4"/>
    <w:rsid w:val="002B5A6D"/>
    <w:rsid w:val="002B6180"/>
    <w:rsid w:val="002B6594"/>
    <w:rsid w:val="002B7F02"/>
    <w:rsid w:val="002C26B7"/>
    <w:rsid w:val="002C281A"/>
    <w:rsid w:val="002C2E92"/>
    <w:rsid w:val="002C313A"/>
    <w:rsid w:val="002D0228"/>
    <w:rsid w:val="002D1EB3"/>
    <w:rsid w:val="002D2D98"/>
    <w:rsid w:val="002D46E2"/>
    <w:rsid w:val="002D4E31"/>
    <w:rsid w:val="002E023F"/>
    <w:rsid w:val="002E0E46"/>
    <w:rsid w:val="002E0EC9"/>
    <w:rsid w:val="002E38F3"/>
    <w:rsid w:val="002E4313"/>
    <w:rsid w:val="002E4CD7"/>
    <w:rsid w:val="002E4D44"/>
    <w:rsid w:val="002E6C00"/>
    <w:rsid w:val="002E7F8F"/>
    <w:rsid w:val="002F0419"/>
    <w:rsid w:val="002F14BB"/>
    <w:rsid w:val="002F14C0"/>
    <w:rsid w:val="002F288E"/>
    <w:rsid w:val="002F4D02"/>
    <w:rsid w:val="002F6BF3"/>
    <w:rsid w:val="00300EB7"/>
    <w:rsid w:val="003025B1"/>
    <w:rsid w:val="0030305D"/>
    <w:rsid w:val="00305D06"/>
    <w:rsid w:val="00305F7F"/>
    <w:rsid w:val="00305FEB"/>
    <w:rsid w:val="00307296"/>
    <w:rsid w:val="00311718"/>
    <w:rsid w:val="003119E6"/>
    <w:rsid w:val="0031311C"/>
    <w:rsid w:val="00315709"/>
    <w:rsid w:val="00322538"/>
    <w:rsid w:val="00326A71"/>
    <w:rsid w:val="0032722D"/>
    <w:rsid w:val="003304BD"/>
    <w:rsid w:val="003305D5"/>
    <w:rsid w:val="003311B8"/>
    <w:rsid w:val="0033186C"/>
    <w:rsid w:val="00333769"/>
    <w:rsid w:val="00333F3B"/>
    <w:rsid w:val="00334121"/>
    <w:rsid w:val="0033481E"/>
    <w:rsid w:val="0033521D"/>
    <w:rsid w:val="00335AF2"/>
    <w:rsid w:val="0033693A"/>
    <w:rsid w:val="00340162"/>
    <w:rsid w:val="003401EE"/>
    <w:rsid w:val="003420ED"/>
    <w:rsid w:val="00343522"/>
    <w:rsid w:val="003436A7"/>
    <w:rsid w:val="0034387F"/>
    <w:rsid w:val="0034435F"/>
    <w:rsid w:val="00345A57"/>
    <w:rsid w:val="00345DF6"/>
    <w:rsid w:val="00350D86"/>
    <w:rsid w:val="00351BA8"/>
    <w:rsid w:val="00353B6A"/>
    <w:rsid w:val="00354FAB"/>
    <w:rsid w:val="003555ED"/>
    <w:rsid w:val="003572A9"/>
    <w:rsid w:val="0035730A"/>
    <w:rsid w:val="00357317"/>
    <w:rsid w:val="003608C7"/>
    <w:rsid w:val="00361C68"/>
    <w:rsid w:val="00362140"/>
    <w:rsid w:val="00362B85"/>
    <w:rsid w:val="00362D52"/>
    <w:rsid w:val="00363927"/>
    <w:rsid w:val="0036481E"/>
    <w:rsid w:val="00364C45"/>
    <w:rsid w:val="00365982"/>
    <w:rsid w:val="00366649"/>
    <w:rsid w:val="00366C85"/>
    <w:rsid w:val="003742DF"/>
    <w:rsid w:val="0037574E"/>
    <w:rsid w:val="00375D04"/>
    <w:rsid w:val="0037703A"/>
    <w:rsid w:val="00382154"/>
    <w:rsid w:val="003823CC"/>
    <w:rsid w:val="00384F69"/>
    <w:rsid w:val="00385807"/>
    <w:rsid w:val="003866BB"/>
    <w:rsid w:val="003874AD"/>
    <w:rsid w:val="00387E5F"/>
    <w:rsid w:val="00390E9C"/>
    <w:rsid w:val="00391364"/>
    <w:rsid w:val="00391D96"/>
    <w:rsid w:val="00395D7D"/>
    <w:rsid w:val="00397045"/>
    <w:rsid w:val="003978B0"/>
    <w:rsid w:val="003A0C43"/>
    <w:rsid w:val="003A0EE3"/>
    <w:rsid w:val="003A38F7"/>
    <w:rsid w:val="003A3C81"/>
    <w:rsid w:val="003A48C9"/>
    <w:rsid w:val="003A5A79"/>
    <w:rsid w:val="003A638E"/>
    <w:rsid w:val="003B02C7"/>
    <w:rsid w:val="003B05E3"/>
    <w:rsid w:val="003B0973"/>
    <w:rsid w:val="003B2107"/>
    <w:rsid w:val="003B3261"/>
    <w:rsid w:val="003B54E5"/>
    <w:rsid w:val="003B5C66"/>
    <w:rsid w:val="003C0593"/>
    <w:rsid w:val="003C067F"/>
    <w:rsid w:val="003C2108"/>
    <w:rsid w:val="003C3DAC"/>
    <w:rsid w:val="003C4BC6"/>
    <w:rsid w:val="003C7264"/>
    <w:rsid w:val="003D0378"/>
    <w:rsid w:val="003D28FC"/>
    <w:rsid w:val="003D585A"/>
    <w:rsid w:val="003D6C5C"/>
    <w:rsid w:val="003E0974"/>
    <w:rsid w:val="003E29F9"/>
    <w:rsid w:val="003E2A62"/>
    <w:rsid w:val="003E2C33"/>
    <w:rsid w:val="003E2DE6"/>
    <w:rsid w:val="003E338F"/>
    <w:rsid w:val="003E367A"/>
    <w:rsid w:val="003F2D59"/>
    <w:rsid w:val="003F57D5"/>
    <w:rsid w:val="003F7223"/>
    <w:rsid w:val="00400C7E"/>
    <w:rsid w:val="00400E85"/>
    <w:rsid w:val="004042C0"/>
    <w:rsid w:val="00407440"/>
    <w:rsid w:val="00413C17"/>
    <w:rsid w:val="00416462"/>
    <w:rsid w:val="004165CB"/>
    <w:rsid w:val="004203DE"/>
    <w:rsid w:val="00420D5C"/>
    <w:rsid w:val="004231D2"/>
    <w:rsid w:val="0042391D"/>
    <w:rsid w:val="004261B3"/>
    <w:rsid w:val="0042729F"/>
    <w:rsid w:val="004272FD"/>
    <w:rsid w:val="0042794C"/>
    <w:rsid w:val="00427C13"/>
    <w:rsid w:val="004313ED"/>
    <w:rsid w:val="00431FE0"/>
    <w:rsid w:val="0043252D"/>
    <w:rsid w:val="00432C02"/>
    <w:rsid w:val="00434363"/>
    <w:rsid w:val="00437E30"/>
    <w:rsid w:val="00437E81"/>
    <w:rsid w:val="00442048"/>
    <w:rsid w:val="004432BF"/>
    <w:rsid w:val="00443580"/>
    <w:rsid w:val="00445484"/>
    <w:rsid w:val="0044560F"/>
    <w:rsid w:val="004516DD"/>
    <w:rsid w:val="0045216C"/>
    <w:rsid w:val="00456D6A"/>
    <w:rsid w:val="0045781E"/>
    <w:rsid w:val="004601C6"/>
    <w:rsid w:val="00462DA9"/>
    <w:rsid w:val="00463E5A"/>
    <w:rsid w:val="0046425C"/>
    <w:rsid w:val="004645EB"/>
    <w:rsid w:val="00464C38"/>
    <w:rsid w:val="00465CAF"/>
    <w:rsid w:val="0046732B"/>
    <w:rsid w:val="00470231"/>
    <w:rsid w:val="00470B51"/>
    <w:rsid w:val="004710CF"/>
    <w:rsid w:val="0047197F"/>
    <w:rsid w:val="00471D14"/>
    <w:rsid w:val="00475D86"/>
    <w:rsid w:val="0047638E"/>
    <w:rsid w:val="004808C6"/>
    <w:rsid w:val="00480AF4"/>
    <w:rsid w:val="0048140A"/>
    <w:rsid w:val="00483282"/>
    <w:rsid w:val="0048359B"/>
    <w:rsid w:val="00483734"/>
    <w:rsid w:val="00483D94"/>
    <w:rsid w:val="0048539F"/>
    <w:rsid w:val="0048619B"/>
    <w:rsid w:val="00486DA3"/>
    <w:rsid w:val="00494112"/>
    <w:rsid w:val="00494BCF"/>
    <w:rsid w:val="0049537F"/>
    <w:rsid w:val="004977E3"/>
    <w:rsid w:val="004A4B5F"/>
    <w:rsid w:val="004A5569"/>
    <w:rsid w:val="004A7876"/>
    <w:rsid w:val="004A7AE5"/>
    <w:rsid w:val="004B0ABF"/>
    <w:rsid w:val="004B1B6B"/>
    <w:rsid w:val="004B2248"/>
    <w:rsid w:val="004B2A95"/>
    <w:rsid w:val="004B2E91"/>
    <w:rsid w:val="004B3016"/>
    <w:rsid w:val="004B4625"/>
    <w:rsid w:val="004B6547"/>
    <w:rsid w:val="004B6575"/>
    <w:rsid w:val="004B680A"/>
    <w:rsid w:val="004C005C"/>
    <w:rsid w:val="004C3340"/>
    <w:rsid w:val="004C45FE"/>
    <w:rsid w:val="004C4618"/>
    <w:rsid w:val="004C4753"/>
    <w:rsid w:val="004C4BB6"/>
    <w:rsid w:val="004D063B"/>
    <w:rsid w:val="004D1725"/>
    <w:rsid w:val="004D3D31"/>
    <w:rsid w:val="004D5EF3"/>
    <w:rsid w:val="004D63B2"/>
    <w:rsid w:val="004E014A"/>
    <w:rsid w:val="004E0F68"/>
    <w:rsid w:val="004E1A7B"/>
    <w:rsid w:val="004E2031"/>
    <w:rsid w:val="004E28A2"/>
    <w:rsid w:val="004E36D3"/>
    <w:rsid w:val="004E5E84"/>
    <w:rsid w:val="004E6131"/>
    <w:rsid w:val="004E6DEF"/>
    <w:rsid w:val="004F0719"/>
    <w:rsid w:val="004F08E5"/>
    <w:rsid w:val="004F2311"/>
    <w:rsid w:val="004F4340"/>
    <w:rsid w:val="004F4789"/>
    <w:rsid w:val="004F6E15"/>
    <w:rsid w:val="0050060C"/>
    <w:rsid w:val="005047F9"/>
    <w:rsid w:val="00505969"/>
    <w:rsid w:val="00505CBA"/>
    <w:rsid w:val="0050610D"/>
    <w:rsid w:val="0050671C"/>
    <w:rsid w:val="00506EC8"/>
    <w:rsid w:val="00506F20"/>
    <w:rsid w:val="00507A1C"/>
    <w:rsid w:val="0051031D"/>
    <w:rsid w:val="00510326"/>
    <w:rsid w:val="00510F2E"/>
    <w:rsid w:val="005129FC"/>
    <w:rsid w:val="00512B5C"/>
    <w:rsid w:val="00513A6C"/>
    <w:rsid w:val="00513A80"/>
    <w:rsid w:val="00513B22"/>
    <w:rsid w:val="005155FE"/>
    <w:rsid w:val="00516CAC"/>
    <w:rsid w:val="005204B0"/>
    <w:rsid w:val="005216A7"/>
    <w:rsid w:val="00521EB3"/>
    <w:rsid w:val="005230D7"/>
    <w:rsid w:val="0052393B"/>
    <w:rsid w:val="00523A0E"/>
    <w:rsid w:val="0052455F"/>
    <w:rsid w:val="00524B1E"/>
    <w:rsid w:val="00524DC7"/>
    <w:rsid w:val="005259E7"/>
    <w:rsid w:val="0052622E"/>
    <w:rsid w:val="00527200"/>
    <w:rsid w:val="00527B44"/>
    <w:rsid w:val="005316B5"/>
    <w:rsid w:val="005319EB"/>
    <w:rsid w:val="00531FA8"/>
    <w:rsid w:val="00533A01"/>
    <w:rsid w:val="0053474D"/>
    <w:rsid w:val="00536664"/>
    <w:rsid w:val="005403CF"/>
    <w:rsid w:val="0054109A"/>
    <w:rsid w:val="005412CC"/>
    <w:rsid w:val="00542720"/>
    <w:rsid w:val="00544D36"/>
    <w:rsid w:val="00545127"/>
    <w:rsid w:val="005461D8"/>
    <w:rsid w:val="005503C4"/>
    <w:rsid w:val="0055052F"/>
    <w:rsid w:val="005508B3"/>
    <w:rsid w:val="0055098B"/>
    <w:rsid w:val="005523E4"/>
    <w:rsid w:val="0055289B"/>
    <w:rsid w:val="00552999"/>
    <w:rsid w:val="00552FA0"/>
    <w:rsid w:val="00554760"/>
    <w:rsid w:val="005561F5"/>
    <w:rsid w:val="00557CAF"/>
    <w:rsid w:val="00557F50"/>
    <w:rsid w:val="005600F2"/>
    <w:rsid w:val="00561176"/>
    <w:rsid w:val="00563401"/>
    <w:rsid w:val="00563496"/>
    <w:rsid w:val="005639E5"/>
    <w:rsid w:val="005657F5"/>
    <w:rsid w:val="00566B3F"/>
    <w:rsid w:val="00573EB1"/>
    <w:rsid w:val="005756D4"/>
    <w:rsid w:val="00577D92"/>
    <w:rsid w:val="00582DA4"/>
    <w:rsid w:val="00582E35"/>
    <w:rsid w:val="005858F8"/>
    <w:rsid w:val="005877C6"/>
    <w:rsid w:val="00593C58"/>
    <w:rsid w:val="00593CF4"/>
    <w:rsid w:val="00593D60"/>
    <w:rsid w:val="005948EF"/>
    <w:rsid w:val="00594E3E"/>
    <w:rsid w:val="005961EF"/>
    <w:rsid w:val="005A1CEB"/>
    <w:rsid w:val="005A200E"/>
    <w:rsid w:val="005A36A5"/>
    <w:rsid w:val="005A517C"/>
    <w:rsid w:val="005A6A64"/>
    <w:rsid w:val="005A6EB5"/>
    <w:rsid w:val="005A7ACD"/>
    <w:rsid w:val="005B27AB"/>
    <w:rsid w:val="005B29E7"/>
    <w:rsid w:val="005B546C"/>
    <w:rsid w:val="005C0000"/>
    <w:rsid w:val="005C1E8D"/>
    <w:rsid w:val="005C228B"/>
    <w:rsid w:val="005C231D"/>
    <w:rsid w:val="005C2BD9"/>
    <w:rsid w:val="005C3AFD"/>
    <w:rsid w:val="005C3D3A"/>
    <w:rsid w:val="005C453F"/>
    <w:rsid w:val="005D1A05"/>
    <w:rsid w:val="005D2164"/>
    <w:rsid w:val="005D2A5C"/>
    <w:rsid w:val="005D3375"/>
    <w:rsid w:val="005D3DE2"/>
    <w:rsid w:val="005D5281"/>
    <w:rsid w:val="005D533D"/>
    <w:rsid w:val="005D53B6"/>
    <w:rsid w:val="005D62E3"/>
    <w:rsid w:val="005D6864"/>
    <w:rsid w:val="005D7D0E"/>
    <w:rsid w:val="005D7E23"/>
    <w:rsid w:val="005E031D"/>
    <w:rsid w:val="005E70CD"/>
    <w:rsid w:val="005F14C7"/>
    <w:rsid w:val="005F1654"/>
    <w:rsid w:val="005F18B6"/>
    <w:rsid w:val="005F28EE"/>
    <w:rsid w:val="005F28FA"/>
    <w:rsid w:val="005F31EF"/>
    <w:rsid w:val="005F4935"/>
    <w:rsid w:val="005F4A7B"/>
    <w:rsid w:val="005F52AC"/>
    <w:rsid w:val="005F54BD"/>
    <w:rsid w:val="005F73D8"/>
    <w:rsid w:val="00600633"/>
    <w:rsid w:val="00600911"/>
    <w:rsid w:val="00602BD6"/>
    <w:rsid w:val="006032BC"/>
    <w:rsid w:val="006052EE"/>
    <w:rsid w:val="0060638D"/>
    <w:rsid w:val="00611B7D"/>
    <w:rsid w:val="00611D62"/>
    <w:rsid w:val="00612C17"/>
    <w:rsid w:val="00612C3F"/>
    <w:rsid w:val="00612FBF"/>
    <w:rsid w:val="00616F39"/>
    <w:rsid w:val="00617DFE"/>
    <w:rsid w:val="0062211F"/>
    <w:rsid w:val="006227EA"/>
    <w:rsid w:val="00622C99"/>
    <w:rsid w:val="006237B4"/>
    <w:rsid w:val="00626234"/>
    <w:rsid w:val="00626627"/>
    <w:rsid w:val="006304BD"/>
    <w:rsid w:val="006308CE"/>
    <w:rsid w:val="00632B8D"/>
    <w:rsid w:val="006335A7"/>
    <w:rsid w:val="0063390B"/>
    <w:rsid w:val="00634E6A"/>
    <w:rsid w:val="00635D61"/>
    <w:rsid w:val="00636431"/>
    <w:rsid w:val="006422FB"/>
    <w:rsid w:val="0064472B"/>
    <w:rsid w:val="00651B8B"/>
    <w:rsid w:val="006520C3"/>
    <w:rsid w:val="00653CA9"/>
    <w:rsid w:val="00655EB6"/>
    <w:rsid w:val="00656D0F"/>
    <w:rsid w:val="00657A4F"/>
    <w:rsid w:val="00657AF8"/>
    <w:rsid w:val="0066184D"/>
    <w:rsid w:val="006620B6"/>
    <w:rsid w:val="00662B5C"/>
    <w:rsid w:val="00663724"/>
    <w:rsid w:val="00663FD7"/>
    <w:rsid w:val="00664086"/>
    <w:rsid w:val="00665737"/>
    <w:rsid w:val="006659D0"/>
    <w:rsid w:val="00666124"/>
    <w:rsid w:val="006667F3"/>
    <w:rsid w:val="00670751"/>
    <w:rsid w:val="00670AF7"/>
    <w:rsid w:val="00670B75"/>
    <w:rsid w:val="00671184"/>
    <w:rsid w:val="0067134B"/>
    <w:rsid w:val="00671419"/>
    <w:rsid w:val="00671FD7"/>
    <w:rsid w:val="00672472"/>
    <w:rsid w:val="00672489"/>
    <w:rsid w:val="00673696"/>
    <w:rsid w:val="0067452F"/>
    <w:rsid w:val="00680B9E"/>
    <w:rsid w:val="00681E34"/>
    <w:rsid w:val="0068217F"/>
    <w:rsid w:val="00683947"/>
    <w:rsid w:val="00684879"/>
    <w:rsid w:val="00684B26"/>
    <w:rsid w:val="00684B32"/>
    <w:rsid w:val="00684FA5"/>
    <w:rsid w:val="006855F0"/>
    <w:rsid w:val="006858A8"/>
    <w:rsid w:val="00685D21"/>
    <w:rsid w:val="00687932"/>
    <w:rsid w:val="0069036F"/>
    <w:rsid w:val="0069199A"/>
    <w:rsid w:val="00693019"/>
    <w:rsid w:val="00693278"/>
    <w:rsid w:val="0069420E"/>
    <w:rsid w:val="00694516"/>
    <w:rsid w:val="006A04D2"/>
    <w:rsid w:val="006A054E"/>
    <w:rsid w:val="006A4A44"/>
    <w:rsid w:val="006A510F"/>
    <w:rsid w:val="006B02EC"/>
    <w:rsid w:val="006B1A6A"/>
    <w:rsid w:val="006B1FB8"/>
    <w:rsid w:val="006B2856"/>
    <w:rsid w:val="006B2954"/>
    <w:rsid w:val="006B3216"/>
    <w:rsid w:val="006B3241"/>
    <w:rsid w:val="006B415B"/>
    <w:rsid w:val="006B4A53"/>
    <w:rsid w:val="006C0F4B"/>
    <w:rsid w:val="006C1536"/>
    <w:rsid w:val="006C2552"/>
    <w:rsid w:val="006C26E5"/>
    <w:rsid w:val="006C29FC"/>
    <w:rsid w:val="006C3926"/>
    <w:rsid w:val="006C423F"/>
    <w:rsid w:val="006C4C43"/>
    <w:rsid w:val="006C6878"/>
    <w:rsid w:val="006C6CE5"/>
    <w:rsid w:val="006C7BFE"/>
    <w:rsid w:val="006D08B7"/>
    <w:rsid w:val="006D5485"/>
    <w:rsid w:val="006D5AE8"/>
    <w:rsid w:val="006D654A"/>
    <w:rsid w:val="006E34C7"/>
    <w:rsid w:val="006E5B2F"/>
    <w:rsid w:val="006E5EBE"/>
    <w:rsid w:val="006E7548"/>
    <w:rsid w:val="006E7D94"/>
    <w:rsid w:val="006E7FD4"/>
    <w:rsid w:val="006F02DA"/>
    <w:rsid w:val="006F08F2"/>
    <w:rsid w:val="006F100C"/>
    <w:rsid w:val="006F142B"/>
    <w:rsid w:val="006F2BFF"/>
    <w:rsid w:val="006F32AD"/>
    <w:rsid w:val="006F371C"/>
    <w:rsid w:val="006F5283"/>
    <w:rsid w:val="006F669B"/>
    <w:rsid w:val="00704A7B"/>
    <w:rsid w:val="00704E25"/>
    <w:rsid w:val="00705C18"/>
    <w:rsid w:val="0071128B"/>
    <w:rsid w:val="0071399B"/>
    <w:rsid w:val="007153D4"/>
    <w:rsid w:val="007158F5"/>
    <w:rsid w:val="00716E98"/>
    <w:rsid w:val="007204E4"/>
    <w:rsid w:val="007225F2"/>
    <w:rsid w:val="00722A6B"/>
    <w:rsid w:val="00730469"/>
    <w:rsid w:val="00730EE0"/>
    <w:rsid w:val="0073195E"/>
    <w:rsid w:val="00732721"/>
    <w:rsid w:val="0073338C"/>
    <w:rsid w:val="00736287"/>
    <w:rsid w:val="0073641E"/>
    <w:rsid w:val="00741D08"/>
    <w:rsid w:val="00743222"/>
    <w:rsid w:val="007436EC"/>
    <w:rsid w:val="0074668E"/>
    <w:rsid w:val="0074671E"/>
    <w:rsid w:val="007509AF"/>
    <w:rsid w:val="00751BAD"/>
    <w:rsid w:val="00751E46"/>
    <w:rsid w:val="00751F58"/>
    <w:rsid w:val="007525A1"/>
    <w:rsid w:val="00752F00"/>
    <w:rsid w:val="00754CB0"/>
    <w:rsid w:val="007610BB"/>
    <w:rsid w:val="00761BB8"/>
    <w:rsid w:val="00761EB9"/>
    <w:rsid w:val="00763294"/>
    <w:rsid w:val="00763CA5"/>
    <w:rsid w:val="007653FF"/>
    <w:rsid w:val="007659E4"/>
    <w:rsid w:val="007662E9"/>
    <w:rsid w:val="00766484"/>
    <w:rsid w:val="00766BED"/>
    <w:rsid w:val="00771AB7"/>
    <w:rsid w:val="007735F3"/>
    <w:rsid w:val="00773C7B"/>
    <w:rsid w:val="00774BB0"/>
    <w:rsid w:val="0077733A"/>
    <w:rsid w:val="007817A6"/>
    <w:rsid w:val="00783A5D"/>
    <w:rsid w:val="007846BE"/>
    <w:rsid w:val="007853D5"/>
    <w:rsid w:val="00786546"/>
    <w:rsid w:val="00786974"/>
    <w:rsid w:val="0078732C"/>
    <w:rsid w:val="00787930"/>
    <w:rsid w:val="00787D08"/>
    <w:rsid w:val="007913DD"/>
    <w:rsid w:val="00791C4F"/>
    <w:rsid w:val="007924C2"/>
    <w:rsid w:val="00793D0A"/>
    <w:rsid w:val="00794E68"/>
    <w:rsid w:val="00795A4D"/>
    <w:rsid w:val="0079782A"/>
    <w:rsid w:val="007978AB"/>
    <w:rsid w:val="007A012F"/>
    <w:rsid w:val="007A09BE"/>
    <w:rsid w:val="007A09EF"/>
    <w:rsid w:val="007A3839"/>
    <w:rsid w:val="007A3849"/>
    <w:rsid w:val="007A4CDE"/>
    <w:rsid w:val="007A4DDC"/>
    <w:rsid w:val="007A6595"/>
    <w:rsid w:val="007A6F4A"/>
    <w:rsid w:val="007A7569"/>
    <w:rsid w:val="007A7A9C"/>
    <w:rsid w:val="007B0882"/>
    <w:rsid w:val="007B08E2"/>
    <w:rsid w:val="007B139D"/>
    <w:rsid w:val="007B237F"/>
    <w:rsid w:val="007B5105"/>
    <w:rsid w:val="007B649D"/>
    <w:rsid w:val="007B733E"/>
    <w:rsid w:val="007C0F50"/>
    <w:rsid w:val="007C1559"/>
    <w:rsid w:val="007C45CB"/>
    <w:rsid w:val="007C5EE6"/>
    <w:rsid w:val="007C6B94"/>
    <w:rsid w:val="007C78B5"/>
    <w:rsid w:val="007C7E30"/>
    <w:rsid w:val="007D10EC"/>
    <w:rsid w:val="007D2179"/>
    <w:rsid w:val="007D29FB"/>
    <w:rsid w:val="007D2E81"/>
    <w:rsid w:val="007D3D78"/>
    <w:rsid w:val="007D3F0A"/>
    <w:rsid w:val="007D4EDF"/>
    <w:rsid w:val="007D6BB4"/>
    <w:rsid w:val="007E08DC"/>
    <w:rsid w:val="007E0F53"/>
    <w:rsid w:val="007E185B"/>
    <w:rsid w:val="007E18B0"/>
    <w:rsid w:val="007E36F2"/>
    <w:rsid w:val="007E43CF"/>
    <w:rsid w:val="007E54AE"/>
    <w:rsid w:val="007E5736"/>
    <w:rsid w:val="007E6529"/>
    <w:rsid w:val="007E6D73"/>
    <w:rsid w:val="007E76F7"/>
    <w:rsid w:val="007F1EA2"/>
    <w:rsid w:val="007F2B07"/>
    <w:rsid w:val="007F407F"/>
    <w:rsid w:val="007F4CB9"/>
    <w:rsid w:val="007F607C"/>
    <w:rsid w:val="007F6A46"/>
    <w:rsid w:val="007F76C1"/>
    <w:rsid w:val="00803657"/>
    <w:rsid w:val="008121F2"/>
    <w:rsid w:val="00812743"/>
    <w:rsid w:val="00812A05"/>
    <w:rsid w:val="00820AF0"/>
    <w:rsid w:val="00821CE6"/>
    <w:rsid w:val="00821E00"/>
    <w:rsid w:val="00822CC9"/>
    <w:rsid w:val="00823532"/>
    <w:rsid w:val="00824A7A"/>
    <w:rsid w:val="00824F3F"/>
    <w:rsid w:val="00826AB8"/>
    <w:rsid w:val="00826D24"/>
    <w:rsid w:val="00832099"/>
    <w:rsid w:val="00832C8D"/>
    <w:rsid w:val="00833F01"/>
    <w:rsid w:val="008342BF"/>
    <w:rsid w:val="008350FC"/>
    <w:rsid w:val="00836683"/>
    <w:rsid w:val="008403B6"/>
    <w:rsid w:val="00841736"/>
    <w:rsid w:val="008422C4"/>
    <w:rsid w:val="00844D87"/>
    <w:rsid w:val="00846DA7"/>
    <w:rsid w:val="00853827"/>
    <w:rsid w:val="00855E3D"/>
    <w:rsid w:val="00860B92"/>
    <w:rsid w:val="00861983"/>
    <w:rsid w:val="00864E09"/>
    <w:rsid w:val="008664C2"/>
    <w:rsid w:val="008713A5"/>
    <w:rsid w:val="00871A94"/>
    <w:rsid w:val="0087217C"/>
    <w:rsid w:val="00872755"/>
    <w:rsid w:val="0087397D"/>
    <w:rsid w:val="00875D8A"/>
    <w:rsid w:val="0087689C"/>
    <w:rsid w:val="00877924"/>
    <w:rsid w:val="00881FEC"/>
    <w:rsid w:val="00884761"/>
    <w:rsid w:val="00885770"/>
    <w:rsid w:val="00886460"/>
    <w:rsid w:val="00886628"/>
    <w:rsid w:val="008871D6"/>
    <w:rsid w:val="008874CE"/>
    <w:rsid w:val="008902BA"/>
    <w:rsid w:val="00892431"/>
    <w:rsid w:val="00892BDA"/>
    <w:rsid w:val="00893BAE"/>
    <w:rsid w:val="0089541B"/>
    <w:rsid w:val="00897229"/>
    <w:rsid w:val="00897F9D"/>
    <w:rsid w:val="008A1776"/>
    <w:rsid w:val="008A2E61"/>
    <w:rsid w:val="008A43AF"/>
    <w:rsid w:val="008A4819"/>
    <w:rsid w:val="008B0B16"/>
    <w:rsid w:val="008B21F5"/>
    <w:rsid w:val="008B2C2C"/>
    <w:rsid w:val="008B3B37"/>
    <w:rsid w:val="008B4481"/>
    <w:rsid w:val="008B544A"/>
    <w:rsid w:val="008B5BBF"/>
    <w:rsid w:val="008B5ED1"/>
    <w:rsid w:val="008B711B"/>
    <w:rsid w:val="008C13BC"/>
    <w:rsid w:val="008C3EAE"/>
    <w:rsid w:val="008C4212"/>
    <w:rsid w:val="008C4C10"/>
    <w:rsid w:val="008C4D25"/>
    <w:rsid w:val="008C5AF9"/>
    <w:rsid w:val="008D13A9"/>
    <w:rsid w:val="008D3127"/>
    <w:rsid w:val="008D4D49"/>
    <w:rsid w:val="008D4FEC"/>
    <w:rsid w:val="008D5D7A"/>
    <w:rsid w:val="008E0EC4"/>
    <w:rsid w:val="008E12B0"/>
    <w:rsid w:val="008E2C1B"/>
    <w:rsid w:val="008E428C"/>
    <w:rsid w:val="008E483F"/>
    <w:rsid w:val="008E7274"/>
    <w:rsid w:val="008F0052"/>
    <w:rsid w:val="008F0CB8"/>
    <w:rsid w:val="008F20DD"/>
    <w:rsid w:val="008F2BD3"/>
    <w:rsid w:val="008F5D98"/>
    <w:rsid w:val="008F7169"/>
    <w:rsid w:val="008F7DF5"/>
    <w:rsid w:val="008F7E7D"/>
    <w:rsid w:val="00900599"/>
    <w:rsid w:val="009018D3"/>
    <w:rsid w:val="00902459"/>
    <w:rsid w:val="009026FE"/>
    <w:rsid w:val="009034B3"/>
    <w:rsid w:val="00904805"/>
    <w:rsid w:val="0090651A"/>
    <w:rsid w:val="009107E1"/>
    <w:rsid w:val="00910ACD"/>
    <w:rsid w:val="00911FBE"/>
    <w:rsid w:val="009130C1"/>
    <w:rsid w:val="00913B2D"/>
    <w:rsid w:val="00915688"/>
    <w:rsid w:val="00916550"/>
    <w:rsid w:val="009176EF"/>
    <w:rsid w:val="009176FD"/>
    <w:rsid w:val="00920B6A"/>
    <w:rsid w:val="00921C20"/>
    <w:rsid w:val="0092451B"/>
    <w:rsid w:val="00931E56"/>
    <w:rsid w:val="009325C7"/>
    <w:rsid w:val="0093341A"/>
    <w:rsid w:val="00933B4D"/>
    <w:rsid w:val="009346D2"/>
    <w:rsid w:val="009350E2"/>
    <w:rsid w:val="009354F3"/>
    <w:rsid w:val="009357D2"/>
    <w:rsid w:val="00936490"/>
    <w:rsid w:val="0094044F"/>
    <w:rsid w:val="009409C4"/>
    <w:rsid w:val="0094204A"/>
    <w:rsid w:val="009449DC"/>
    <w:rsid w:val="00944F02"/>
    <w:rsid w:val="00947769"/>
    <w:rsid w:val="00950366"/>
    <w:rsid w:val="009506D7"/>
    <w:rsid w:val="00950C46"/>
    <w:rsid w:val="009569DA"/>
    <w:rsid w:val="00962948"/>
    <w:rsid w:val="00962B30"/>
    <w:rsid w:val="009639FB"/>
    <w:rsid w:val="00963C21"/>
    <w:rsid w:val="00967490"/>
    <w:rsid w:val="00967780"/>
    <w:rsid w:val="00971F63"/>
    <w:rsid w:val="009730CB"/>
    <w:rsid w:val="00973CC3"/>
    <w:rsid w:val="009754D6"/>
    <w:rsid w:val="0097680E"/>
    <w:rsid w:val="0098543A"/>
    <w:rsid w:val="009863C7"/>
    <w:rsid w:val="009870CC"/>
    <w:rsid w:val="00987EA7"/>
    <w:rsid w:val="009905FD"/>
    <w:rsid w:val="00990930"/>
    <w:rsid w:val="0099124C"/>
    <w:rsid w:val="00991DB9"/>
    <w:rsid w:val="009931DA"/>
    <w:rsid w:val="00993D71"/>
    <w:rsid w:val="00993EED"/>
    <w:rsid w:val="009942C0"/>
    <w:rsid w:val="009963B8"/>
    <w:rsid w:val="00996974"/>
    <w:rsid w:val="009978FC"/>
    <w:rsid w:val="00997F74"/>
    <w:rsid w:val="00997FF2"/>
    <w:rsid w:val="009A0893"/>
    <w:rsid w:val="009A297A"/>
    <w:rsid w:val="009A42BD"/>
    <w:rsid w:val="009A4B2C"/>
    <w:rsid w:val="009A75C5"/>
    <w:rsid w:val="009A799A"/>
    <w:rsid w:val="009A7C7F"/>
    <w:rsid w:val="009B024F"/>
    <w:rsid w:val="009B0753"/>
    <w:rsid w:val="009B0A05"/>
    <w:rsid w:val="009B240C"/>
    <w:rsid w:val="009B3D2B"/>
    <w:rsid w:val="009B5C45"/>
    <w:rsid w:val="009B5F92"/>
    <w:rsid w:val="009B73FD"/>
    <w:rsid w:val="009C40AF"/>
    <w:rsid w:val="009C4421"/>
    <w:rsid w:val="009C5CE1"/>
    <w:rsid w:val="009C5D00"/>
    <w:rsid w:val="009C620D"/>
    <w:rsid w:val="009C6753"/>
    <w:rsid w:val="009C7E5A"/>
    <w:rsid w:val="009D26B5"/>
    <w:rsid w:val="009D37E5"/>
    <w:rsid w:val="009D40E7"/>
    <w:rsid w:val="009D4614"/>
    <w:rsid w:val="009D7397"/>
    <w:rsid w:val="009D7AFE"/>
    <w:rsid w:val="009E023A"/>
    <w:rsid w:val="009E0B8C"/>
    <w:rsid w:val="009E3ED0"/>
    <w:rsid w:val="009E47F3"/>
    <w:rsid w:val="009E47FF"/>
    <w:rsid w:val="009E511D"/>
    <w:rsid w:val="009E5E30"/>
    <w:rsid w:val="009E7BE2"/>
    <w:rsid w:val="009F0948"/>
    <w:rsid w:val="009F1581"/>
    <w:rsid w:val="009F290A"/>
    <w:rsid w:val="009F5AD2"/>
    <w:rsid w:val="009F78F1"/>
    <w:rsid w:val="00A004A0"/>
    <w:rsid w:val="00A018AC"/>
    <w:rsid w:val="00A01A03"/>
    <w:rsid w:val="00A02380"/>
    <w:rsid w:val="00A03D43"/>
    <w:rsid w:val="00A05DCB"/>
    <w:rsid w:val="00A065DF"/>
    <w:rsid w:val="00A06F13"/>
    <w:rsid w:val="00A0704E"/>
    <w:rsid w:val="00A07BE4"/>
    <w:rsid w:val="00A110AC"/>
    <w:rsid w:val="00A114C4"/>
    <w:rsid w:val="00A12E47"/>
    <w:rsid w:val="00A154FB"/>
    <w:rsid w:val="00A15EB8"/>
    <w:rsid w:val="00A17526"/>
    <w:rsid w:val="00A17964"/>
    <w:rsid w:val="00A20487"/>
    <w:rsid w:val="00A21402"/>
    <w:rsid w:val="00A219D7"/>
    <w:rsid w:val="00A25080"/>
    <w:rsid w:val="00A251DE"/>
    <w:rsid w:val="00A25DEF"/>
    <w:rsid w:val="00A27681"/>
    <w:rsid w:val="00A276E3"/>
    <w:rsid w:val="00A31212"/>
    <w:rsid w:val="00A315DB"/>
    <w:rsid w:val="00A31B8B"/>
    <w:rsid w:val="00A3245E"/>
    <w:rsid w:val="00A32A4A"/>
    <w:rsid w:val="00A331B4"/>
    <w:rsid w:val="00A33928"/>
    <w:rsid w:val="00A34EB6"/>
    <w:rsid w:val="00A35221"/>
    <w:rsid w:val="00A3537A"/>
    <w:rsid w:val="00A37565"/>
    <w:rsid w:val="00A4066B"/>
    <w:rsid w:val="00A41E81"/>
    <w:rsid w:val="00A42BE8"/>
    <w:rsid w:val="00A434CC"/>
    <w:rsid w:val="00A4550F"/>
    <w:rsid w:val="00A45690"/>
    <w:rsid w:val="00A459E8"/>
    <w:rsid w:val="00A470ED"/>
    <w:rsid w:val="00A50492"/>
    <w:rsid w:val="00A506EB"/>
    <w:rsid w:val="00A50AE8"/>
    <w:rsid w:val="00A51A59"/>
    <w:rsid w:val="00A51E45"/>
    <w:rsid w:val="00A528BA"/>
    <w:rsid w:val="00A52B4E"/>
    <w:rsid w:val="00A53893"/>
    <w:rsid w:val="00A5676D"/>
    <w:rsid w:val="00A57AD0"/>
    <w:rsid w:val="00A61110"/>
    <w:rsid w:val="00A61762"/>
    <w:rsid w:val="00A655BC"/>
    <w:rsid w:val="00A67E0F"/>
    <w:rsid w:val="00A67EC7"/>
    <w:rsid w:val="00A7017A"/>
    <w:rsid w:val="00A71808"/>
    <w:rsid w:val="00A72C9C"/>
    <w:rsid w:val="00A73009"/>
    <w:rsid w:val="00A740EF"/>
    <w:rsid w:val="00A747A6"/>
    <w:rsid w:val="00A74AA3"/>
    <w:rsid w:val="00A74CDE"/>
    <w:rsid w:val="00A7525F"/>
    <w:rsid w:val="00A76B69"/>
    <w:rsid w:val="00A806A9"/>
    <w:rsid w:val="00A835C3"/>
    <w:rsid w:val="00A860EB"/>
    <w:rsid w:val="00A86E00"/>
    <w:rsid w:val="00A9286A"/>
    <w:rsid w:val="00A92E57"/>
    <w:rsid w:val="00A9326E"/>
    <w:rsid w:val="00A9452A"/>
    <w:rsid w:val="00A968ED"/>
    <w:rsid w:val="00A96E58"/>
    <w:rsid w:val="00A96F4B"/>
    <w:rsid w:val="00A971E8"/>
    <w:rsid w:val="00A976DA"/>
    <w:rsid w:val="00A97BF3"/>
    <w:rsid w:val="00AA05C4"/>
    <w:rsid w:val="00AA0B2F"/>
    <w:rsid w:val="00AA20BC"/>
    <w:rsid w:val="00AA3EA0"/>
    <w:rsid w:val="00AA46C0"/>
    <w:rsid w:val="00AA6214"/>
    <w:rsid w:val="00AB1586"/>
    <w:rsid w:val="00AB3985"/>
    <w:rsid w:val="00AB3D63"/>
    <w:rsid w:val="00AB41A1"/>
    <w:rsid w:val="00AB5E57"/>
    <w:rsid w:val="00AB6880"/>
    <w:rsid w:val="00AB7075"/>
    <w:rsid w:val="00AC1103"/>
    <w:rsid w:val="00AC1F97"/>
    <w:rsid w:val="00AC3E90"/>
    <w:rsid w:val="00AC5079"/>
    <w:rsid w:val="00AC5449"/>
    <w:rsid w:val="00AC7172"/>
    <w:rsid w:val="00AC7A35"/>
    <w:rsid w:val="00AD082E"/>
    <w:rsid w:val="00AD0E3B"/>
    <w:rsid w:val="00AD13D4"/>
    <w:rsid w:val="00AD2AE9"/>
    <w:rsid w:val="00AD323A"/>
    <w:rsid w:val="00AD484F"/>
    <w:rsid w:val="00AD4AAC"/>
    <w:rsid w:val="00AD52AF"/>
    <w:rsid w:val="00AD57E8"/>
    <w:rsid w:val="00AE00E0"/>
    <w:rsid w:val="00AE0E6C"/>
    <w:rsid w:val="00AE0FC1"/>
    <w:rsid w:val="00AE163A"/>
    <w:rsid w:val="00AE20D3"/>
    <w:rsid w:val="00AE2965"/>
    <w:rsid w:val="00AE365B"/>
    <w:rsid w:val="00AE5821"/>
    <w:rsid w:val="00AE72E6"/>
    <w:rsid w:val="00AF23E2"/>
    <w:rsid w:val="00AF2B7A"/>
    <w:rsid w:val="00AF67C9"/>
    <w:rsid w:val="00B00EDC"/>
    <w:rsid w:val="00B031BC"/>
    <w:rsid w:val="00B04806"/>
    <w:rsid w:val="00B04F63"/>
    <w:rsid w:val="00B17B56"/>
    <w:rsid w:val="00B20FDB"/>
    <w:rsid w:val="00B21462"/>
    <w:rsid w:val="00B217B2"/>
    <w:rsid w:val="00B218F6"/>
    <w:rsid w:val="00B2251B"/>
    <w:rsid w:val="00B226D1"/>
    <w:rsid w:val="00B24A6C"/>
    <w:rsid w:val="00B32DB1"/>
    <w:rsid w:val="00B34FA0"/>
    <w:rsid w:val="00B3569C"/>
    <w:rsid w:val="00B36047"/>
    <w:rsid w:val="00B36787"/>
    <w:rsid w:val="00B37941"/>
    <w:rsid w:val="00B3799F"/>
    <w:rsid w:val="00B404E2"/>
    <w:rsid w:val="00B42A36"/>
    <w:rsid w:val="00B45771"/>
    <w:rsid w:val="00B470E4"/>
    <w:rsid w:val="00B51096"/>
    <w:rsid w:val="00B519A0"/>
    <w:rsid w:val="00B52EEE"/>
    <w:rsid w:val="00B532E8"/>
    <w:rsid w:val="00B5495A"/>
    <w:rsid w:val="00B56798"/>
    <w:rsid w:val="00B618A6"/>
    <w:rsid w:val="00B631B1"/>
    <w:rsid w:val="00B63961"/>
    <w:rsid w:val="00B64280"/>
    <w:rsid w:val="00B64495"/>
    <w:rsid w:val="00B64DDA"/>
    <w:rsid w:val="00B6500C"/>
    <w:rsid w:val="00B656F7"/>
    <w:rsid w:val="00B66331"/>
    <w:rsid w:val="00B66473"/>
    <w:rsid w:val="00B66CCF"/>
    <w:rsid w:val="00B702A4"/>
    <w:rsid w:val="00B70B54"/>
    <w:rsid w:val="00B70E81"/>
    <w:rsid w:val="00B73150"/>
    <w:rsid w:val="00B74AE5"/>
    <w:rsid w:val="00B74E17"/>
    <w:rsid w:val="00B74F1C"/>
    <w:rsid w:val="00B76234"/>
    <w:rsid w:val="00B763E8"/>
    <w:rsid w:val="00B772CC"/>
    <w:rsid w:val="00B77468"/>
    <w:rsid w:val="00B77B0F"/>
    <w:rsid w:val="00B77B8B"/>
    <w:rsid w:val="00B81C95"/>
    <w:rsid w:val="00B83517"/>
    <w:rsid w:val="00B83ED4"/>
    <w:rsid w:val="00B86C95"/>
    <w:rsid w:val="00B9165D"/>
    <w:rsid w:val="00B92B59"/>
    <w:rsid w:val="00B93969"/>
    <w:rsid w:val="00B93A85"/>
    <w:rsid w:val="00B93EAD"/>
    <w:rsid w:val="00B93F47"/>
    <w:rsid w:val="00B94FE4"/>
    <w:rsid w:val="00B95473"/>
    <w:rsid w:val="00B96782"/>
    <w:rsid w:val="00B977EE"/>
    <w:rsid w:val="00BA1D68"/>
    <w:rsid w:val="00BA2C9A"/>
    <w:rsid w:val="00BA4C5A"/>
    <w:rsid w:val="00BA4F92"/>
    <w:rsid w:val="00BA5D90"/>
    <w:rsid w:val="00BA60C9"/>
    <w:rsid w:val="00BA6B43"/>
    <w:rsid w:val="00BA78CC"/>
    <w:rsid w:val="00BA7DE1"/>
    <w:rsid w:val="00BB0E7D"/>
    <w:rsid w:val="00BB1B6C"/>
    <w:rsid w:val="00BB232F"/>
    <w:rsid w:val="00BB3A2B"/>
    <w:rsid w:val="00BB53C9"/>
    <w:rsid w:val="00BB6159"/>
    <w:rsid w:val="00BC04B9"/>
    <w:rsid w:val="00BC3378"/>
    <w:rsid w:val="00BC3D27"/>
    <w:rsid w:val="00BC5C47"/>
    <w:rsid w:val="00BD045A"/>
    <w:rsid w:val="00BD3BEA"/>
    <w:rsid w:val="00BD47DF"/>
    <w:rsid w:val="00BD5BF9"/>
    <w:rsid w:val="00BD6DA9"/>
    <w:rsid w:val="00BE1E42"/>
    <w:rsid w:val="00BE36F5"/>
    <w:rsid w:val="00BE58C7"/>
    <w:rsid w:val="00BE69C0"/>
    <w:rsid w:val="00BE6F98"/>
    <w:rsid w:val="00BE7461"/>
    <w:rsid w:val="00BE7A08"/>
    <w:rsid w:val="00BF0A7C"/>
    <w:rsid w:val="00BF1A78"/>
    <w:rsid w:val="00BF2B0F"/>
    <w:rsid w:val="00BF3A7F"/>
    <w:rsid w:val="00BF45AA"/>
    <w:rsid w:val="00BF778A"/>
    <w:rsid w:val="00C02B9E"/>
    <w:rsid w:val="00C048F7"/>
    <w:rsid w:val="00C059D3"/>
    <w:rsid w:val="00C05ECA"/>
    <w:rsid w:val="00C1115B"/>
    <w:rsid w:val="00C11B98"/>
    <w:rsid w:val="00C11C80"/>
    <w:rsid w:val="00C127CB"/>
    <w:rsid w:val="00C14241"/>
    <w:rsid w:val="00C16297"/>
    <w:rsid w:val="00C17696"/>
    <w:rsid w:val="00C216B4"/>
    <w:rsid w:val="00C21CD4"/>
    <w:rsid w:val="00C22422"/>
    <w:rsid w:val="00C23778"/>
    <w:rsid w:val="00C23B52"/>
    <w:rsid w:val="00C23FDB"/>
    <w:rsid w:val="00C24216"/>
    <w:rsid w:val="00C2483A"/>
    <w:rsid w:val="00C2579D"/>
    <w:rsid w:val="00C25A40"/>
    <w:rsid w:val="00C25C35"/>
    <w:rsid w:val="00C26361"/>
    <w:rsid w:val="00C26517"/>
    <w:rsid w:val="00C26A04"/>
    <w:rsid w:val="00C3101F"/>
    <w:rsid w:val="00C31B55"/>
    <w:rsid w:val="00C322E8"/>
    <w:rsid w:val="00C335C6"/>
    <w:rsid w:val="00C344A0"/>
    <w:rsid w:val="00C3596B"/>
    <w:rsid w:val="00C35B35"/>
    <w:rsid w:val="00C36560"/>
    <w:rsid w:val="00C37864"/>
    <w:rsid w:val="00C42200"/>
    <w:rsid w:val="00C4262A"/>
    <w:rsid w:val="00C43648"/>
    <w:rsid w:val="00C4379A"/>
    <w:rsid w:val="00C44AF5"/>
    <w:rsid w:val="00C452B7"/>
    <w:rsid w:val="00C47D3E"/>
    <w:rsid w:val="00C522AF"/>
    <w:rsid w:val="00C5401F"/>
    <w:rsid w:val="00C5404E"/>
    <w:rsid w:val="00C54DF6"/>
    <w:rsid w:val="00C553DD"/>
    <w:rsid w:val="00C55A05"/>
    <w:rsid w:val="00C56552"/>
    <w:rsid w:val="00C57EFF"/>
    <w:rsid w:val="00C62238"/>
    <w:rsid w:val="00C62DA6"/>
    <w:rsid w:val="00C6347D"/>
    <w:rsid w:val="00C658D5"/>
    <w:rsid w:val="00C66E98"/>
    <w:rsid w:val="00C6721C"/>
    <w:rsid w:val="00C71D6C"/>
    <w:rsid w:val="00C72238"/>
    <w:rsid w:val="00C73342"/>
    <w:rsid w:val="00C756AC"/>
    <w:rsid w:val="00C75877"/>
    <w:rsid w:val="00C80DD8"/>
    <w:rsid w:val="00C81C71"/>
    <w:rsid w:val="00C81DD4"/>
    <w:rsid w:val="00C81FD2"/>
    <w:rsid w:val="00C82FCF"/>
    <w:rsid w:val="00C8327B"/>
    <w:rsid w:val="00C866A2"/>
    <w:rsid w:val="00C879DA"/>
    <w:rsid w:val="00C9030A"/>
    <w:rsid w:val="00C905F0"/>
    <w:rsid w:val="00C911C4"/>
    <w:rsid w:val="00C942A3"/>
    <w:rsid w:val="00C95672"/>
    <w:rsid w:val="00C956B2"/>
    <w:rsid w:val="00C96452"/>
    <w:rsid w:val="00C96885"/>
    <w:rsid w:val="00CA06E4"/>
    <w:rsid w:val="00CA0825"/>
    <w:rsid w:val="00CA344F"/>
    <w:rsid w:val="00CA522A"/>
    <w:rsid w:val="00CA6833"/>
    <w:rsid w:val="00CB05F6"/>
    <w:rsid w:val="00CB08E2"/>
    <w:rsid w:val="00CB0CD5"/>
    <w:rsid w:val="00CB45E6"/>
    <w:rsid w:val="00CB4A70"/>
    <w:rsid w:val="00CC0AD3"/>
    <w:rsid w:val="00CC1860"/>
    <w:rsid w:val="00CC1AB3"/>
    <w:rsid w:val="00CC1CE1"/>
    <w:rsid w:val="00CC214F"/>
    <w:rsid w:val="00CC2F5C"/>
    <w:rsid w:val="00CC300D"/>
    <w:rsid w:val="00CC3BDF"/>
    <w:rsid w:val="00CC42A5"/>
    <w:rsid w:val="00CC55F5"/>
    <w:rsid w:val="00CD1603"/>
    <w:rsid w:val="00CD3281"/>
    <w:rsid w:val="00CD403E"/>
    <w:rsid w:val="00CD6258"/>
    <w:rsid w:val="00CE1A06"/>
    <w:rsid w:val="00CE223C"/>
    <w:rsid w:val="00CE53C5"/>
    <w:rsid w:val="00CE6524"/>
    <w:rsid w:val="00CE7715"/>
    <w:rsid w:val="00CF2B3F"/>
    <w:rsid w:val="00CF2CA0"/>
    <w:rsid w:val="00CF5FF7"/>
    <w:rsid w:val="00CF71DD"/>
    <w:rsid w:val="00D01CCB"/>
    <w:rsid w:val="00D05397"/>
    <w:rsid w:val="00D05421"/>
    <w:rsid w:val="00D054E9"/>
    <w:rsid w:val="00D05C93"/>
    <w:rsid w:val="00D060AF"/>
    <w:rsid w:val="00D110D9"/>
    <w:rsid w:val="00D12261"/>
    <w:rsid w:val="00D13023"/>
    <w:rsid w:val="00D13303"/>
    <w:rsid w:val="00D14008"/>
    <w:rsid w:val="00D15BED"/>
    <w:rsid w:val="00D2000E"/>
    <w:rsid w:val="00D21BDF"/>
    <w:rsid w:val="00D268D5"/>
    <w:rsid w:val="00D27168"/>
    <w:rsid w:val="00D27E17"/>
    <w:rsid w:val="00D30E8F"/>
    <w:rsid w:val="00D3490E"/>
    <w:rsid w:val="00D35792"/>
    <w:rsid w:val="00D37D55"/>
    <w:rsid w:val="00D400C5"/>
    <w:rsid w:val="00D40B7A"/>
    <w:rsid w:val="00D426BD"/>
    <w:rsid w:val="00D42D95"/>
    <w:rsid w:val="00D456ED"/>
    <w:rsid w:val="00D45C42"/>
    <w:rsid w:val="00D45CFD"/>
    <w:rsid w:val="00D45D81"/>
    <w:rsid w:val="00D46091"/>
    <w:rsid w:val="00D462EA"/>
    <w:rsid w:val="00D46703"/>
    <w:rsid w:val="00D468A0"/>
    <w:rsid w:val="00D46925"/>
    <w:rsid w:val="00D47B77"/>
    <w:rsid w:val="00D51161"/>
    <w:rsid w:val="00D51364"/>
    <w:rsid w:val="00D51E29"/>
    <w:rsid w:val="00D54B28"/>
    <w:rsid w:val="00D54CC7"/>
    <w:rsid w:val="00D57DE2"/>
    <w:rsid w:val="00D61587"/>
    <w:rsid w:val="00D61DAE"/>
    <w:rsid w:val="00D61F87"/>
    <w:rsid w:val="00D62EF2"/>
    <w:rsid w:val="00D636DB"/>
    <w:rsid w:val="00D66F86"/>
    <w:rsid w:val="00D67226"/>
    <w:rsid w:val="00D713E4"/>
    <w:rsid w:val="00D73910"/>
    <w:rsid w:val="00D74296"/>
    <w:rsid w:val="00D74510"/>
    <w:rsid w:val="00D756F3"/>
    <w:rsid w:val="00D763B6"/>
    <w:rsid w:val="00D779D6"/>
    <w:rsid w:val="00D82E62"/>
    <w:rsid w:val="00D8345D"/>
    <w:rsid w:val="00D8365B"/>
    <w:rsid w:val="00D84A1B"/>
    <w:rsid w:val="00D87CF7"/>
    <w:rsid w:val="00D9000A"/>
    <w:rsid w:val="00D90766"/>
    <w:rsid w:val="00D92FD8"/>
    <w:rsid w:val="00D93482"/>
    <w:rsid w:val="00D952E1"/>
    <w:rsid w:val="00D95E92"/>
    <w:rsid w:val="00D96225"/>
    <w:rsid w:val="00D9662D"/>
    <w:rsid w:val="00D974DF"/>
    <w:rsid w:val="00D9774E"/>
    <w:rsid w:val="00DA16B6"/>
    <w:rsid w:val="00DA17B1"/>
    <w:rsid w:val="00DA42C9"/>
    <w:rsid w:val="00DA4AB5"/>
    <w:rsid w:val="00DA4BA3"/>
    <w:rsid w:val="00DA4EDB"/>
    <w:rsid w:val="00DA5244"/>
    <w:rsid w:val="00DA5738"/>
    <w:rsid w:val="00DA5D24"/>
    <w:rsid w:val="00DA74DB"/>
    <w:rsid w:val="00DB0384"/>
    <w:rsid w:val="00DB0819"/>
    <w:rsid w:val="00DB0C8A"/>
    <w:rsid w:val="00DB222B"/>
    <w:rsid w:val="00DB32FB"/>
    <w:rsid w:val="00DB3CE6"/>
    <w:rsid w:val="00DB41B2"/>
    <w:rsid w:val="00DB46D0"/>
    <w:rsid w:val="00DB6D60"/>
    <w:rsid w:val="00DB6FF7"/>
    <w:rsid w:val="00DC19FE"/>
    <w:rsid w:val="00DC3AD6"/>
    <w:rsid w:val="00DC474A"/>
    <w:rsid w:val="00DC4B06"/>
    <w:rsid w:val="00DC61AB"/>
    <w:rsid w:val="00DC63D1"/>
    <w:rsid w:val="00DC68BF"/>
    <w:rsid w:val="00DC7462"/>
    <w:rsid w:val="00DD0D25"/>
    <w:rsid w:val="00DD22BB"/>
    <w:rsid w:val="00DD5A18"/>
    <w:rsid w:val="00DD6771"/>
    <w:rsid w:val="00DD6B67"/>
    <w:rsid w:val="00DD6D7F"/>
    <w:rsid w:val="00DD7107"/>
    <w:rsid w:val="00DD7529"/>
    <w:rsid w:val="00DD7589"/>
    <w:rsid w:val="00DD7731"/>
    <w:rsid w:val="00DE03B3"/>
    <w:rsid w:val="00DE0894"/>
    <w:rsid w:val="00DE1AB3"/>
    <w:rsid w:val="00DE1B12"/>
    <w:rsid w:val="00DE2A30"/>
    <w:rsid w:val="00DE2A96"/>
    <w:rsid w:val="00DE3C35"/>
    <w:rsid w:val="00DE42C4"/>
    <w:rsid w:val="00DE4310"/>
    <w:rsid w:val="00DE4463"/>
    <w:rsid w:val="00DE59CD"/>
    <w:rsid w:val="00DE7D87"/>
    <w:rsid w:val="00DF1561"/>
    <w:rsid w:val="00DF2351"/>
    <w:rsid w:val="00DF3700"/>
    <w:rsid w:val="00DF3AAA"/>
    <w:rsid w:val="00DF4D79"/>
    <w:rsid w:val="00E00099"/>
    <w:rsid w:val="00E0092A"/>
    <w:rsid w:val="00E013ED"/>
    <w:rsid w:val="00E01E6B"/>
    <w:rsid w:val="00E01FBF"/>
    <w:rsid w:val="00E02FAD"/>
    <w:rsid w:val="00E035C6"/>
    <w:rsid w:val="00E05E3A"/>
    <w:rsid w:val="00E064F2"/>
    <w:rsid w:val="00E06675"/>
    <w:rsid w:val="00E127D7"/>
    <w:rsid w:val="00E13478"/>
    <w:rsid w:val="00E13D71"/>
    <w:rsid w:val="00E14256"/>
    <w:rsid w:val="00E16F02"/>
    <w:rsid w:val="00E172AC"/>
    <w:rsid w:val="00E21A0C"/>
    <w:rsid w:val="00E24897"/>
    <w:rsid w:val="00E25D5F"/>
    <w:rsid w:val="00E2638F"/>
    <w:rsid w:val="00E27B47"/>
    <w:rsid w:val="00E3124E"/>
    <w:rsid w:val="00E31610"/>
    <w:rsid w:val="00E3162A"/>
    <w:rsid w:val="00E35F00"/>
    <w:rsid w:val="00E3714F"/>
    <w:rsid w:val="00E37856"/>
    <w:rsid w:val="00E37970"/>
    <w:rsid w:val="00E37C10"/>
    <w:rsid w:val="00E41544"/>
    <w:rsid w:val="00E4181A"/>
    <w:rsid w:val="00E42E66"/>
    <w:rsid w:val="00E45085"/>
    <w:rsid w:val="00E477BE"/>
    <w:rsid w:val="00E50D75"/>
    <w:rsid w:val="00E52355"/>
    <w:rsid w:val="00E531D0"/>
    <w:rsid w:val="00E53A37"/>
    <w:rsid w:val="00E549F1"/>
    <w:rsid w:val="00E55889"/>
    <w:rsid w:val="00E55D36"/>
    <w:rsid w:val="00E56ACE"/>
    <w:rsid w:val="00E602B5"/>
    <w:rsid w:val="00E616B1"/>
    <w:rsid w:val="00E61D75"/>
    <w:rsid w:val="00E62337"/>
    <w:rsid w:val="00E6236A"/>
    <w:rsid w:val="00E63D7B"/>
    <w:rsid w:val="00E644C3"/>
    <w:rsid w:val="00E652CF"/>
    <w:rsid w:val="00E660E9"/>
    <w:rsid w:val="00E67665"/>
    <w:rsid w:val="00E7000B"/>
    <w:rsid w:val="00E70DFB"/>
    <w:rsid w:val="00E713CF"/>
    <w:rsid w:val="00E715D2"/>
    <w:rsid w:val="00E731AF"/>
    <w:rsid w:val="00E73DEE"/>
    <w:rsid w:val="00E7442D"/>
    <w:rsid w:val="00E7544C"/>
    <w:rsid w:val="00E75D68"/>
    <w:rsid w:val="00E75E5C"/>
    <w:rsid w:val="00E76E53"/>
    <w:rsid w:val="00E8163F"/>
    <w:rsid w:val="00E82D78"/>
    <w:rsid w:val="00E82FC8"/>
    <w:rsid w:val="00E8326B"/>
    <w:rsid w:val="00E84EB4"/>
    <w:rsid w:val="00E86486"/>
    <w:rsid w:val="00E8719D"/>
    <w:rsid w:val="00E907B2"/>
    <w:rsid w:val="00E9129E"/>
    <w:rsid w:val="00E920D0"/>
    <w:rsid w:val="00E925D7"/>
    <w:rsid w:val="00E96BFB"/>
    <w:rsid w:val="00EA18BE"/>
    <w:rsid w:val="00EA245D"/>
    <w:rsid w:val="00EA25BC"/>
    <w:rsid w:val="00EA3364"/>
    <w:rsid w:val="00EA47E3"/>
    <w:rsid w:val="00EA4C20"/>
    <w:rsid w:val="00EA4CD8"/>
    <w:rsid w:val="00EA5D61"/>
    <w:rsid w:val="00EA72E7"/>
    <w:rsid w:val="00EA7408"/>
    <w:rsid w:val="00EB1B40"/>
    <w:rsid w:val="00EB1FB7"/>
    <w:rsid w:val="00EB3068"/>
    <w:rsid w:val="00EB5BD3"/>
    <w:rsid w:val="00EB5EBB"/>
    <w:rsid w:val="00EB62B3"/>
    <w:rsid w:val="00EB6952"/>
    <w:rsid w:val="00EB6B52"/>
    <w:rsid w:val="00EB790A"/>
    <w:rsid w:val="00EC2BCD"/>
    <w:rsid w:val="00EC442C"/>
    <w:rsid w:val="00EC492A"/>
    <w:rsid w:val="00EC5419"/>
    <w:rsid w:val="00EC6414"/>
    <w:rsid w:val="00EC67F8"/>
    <w:rsid w:val="00ED1BAA"/>
    <w:rsid w:val="00ED4608"/>
    <w:rsid w:val="00ED495F"/>
    <w:rsid w:val="00ED5561"/>
    <w:rsid w:val="00ED6518"/>
    <w:rsid w:val="00ED73D8"/>
    <w:rsid w:val="00EE154F"/>
    <w:rsid w:val="00EE1FB2"/>
    <w:rsid w:val="00EE2470"/>
    <w:rsid w:val="00EE2869"/>
    <w:rsid w:val="00EE323D"/>
    <w:rsid w:val="00EE5498"/>
    <w:rsid w:val="00EE6E97"/>
    <w:rsid w:val="00EE75D7"/>
    <w:rsid w:val="00EF0F38"/>
    <w:rsid w:val="00EF142F"/>
    <w:rsid w:val="00EF1508"/>
    <w:rsid w:val="00EF15B1"/>
    <w:rsid w:val="00EF38A9"/>
    <w:rsid w:val="00EF3B05"/>
    <w:rsid w:val="00EF7935"/>
    <w:rsid w:val="00F00BE5"/>
    <w:rsid w:val="00F01ECB"/>
    <w:rsid w:val="00F02086"/>
    <w:rsid w:val="00F027E7"/>
    <w:rsid w:val="00F02835"/>
    <w:rsid w:val="00F03741"/>
    <w:rsid w:val="00F04893"/>
    <w:rsid w:val="00F05286"/>
    <w:rsid w:val="00F05AF9"/>
    <w:rsid w:val="00F1226F"/>
    <w:rsid w:val="00F1381B"/>
    <w:rsid w:val="00F150C1"/>
    <w:rsid w:val="00F20323"/>
    <w:rsid w:val="00F22CA3"/>
    <w:rsid w:val="00F233F3"/>
    <w:rsid w:val="00F31642"/>
    <w:rsid w:val="00F32E6B"/>
    <w:rsid w:val="00F33CDF"/>
    <w:rsid w:val="00F345F1"/>
    <w:rsid w:val="00F34A7D"/>
    <w:rsid w:val="00F35BEE"/>
    <w:rsid w:val="00F36697"/>
    <w:rsid w:val="00F36982"/>
    <w:rsid w:val="00F36F9F"/>
    <w:rsid w:val="00F37DAB"/>
    <w:rsid w:val="00F40217"/>
    <w:rsid w:val="00F40CEE"/>
    <w:rsid w:val="00F41540"/>
    <w:rsid w:val="00F41DDF"/>
    <w:rsid w:val="00F426F0"/>
    <w:rsid w:val="00F42B2D"/>
    <w:rsid w:val="00F4347B"/>
    <w:rsid w:val="00F43ED4"/>
    <w:rsid w:val="00F46357"/>
    <w:rsid w:val="00F50992"/>
    <w:rsid w:val="00F51A6E"/>
    <w:rsid w:val="00F5231D"/>
    <w:rsid w:val="00F5239B"/>
    <w:rsid w:val="00F52632"/>
    <w:rsid w:val="00F53E85"/>
    <w:rsid w:val="00F5451B"/>
    <w:rsid w:val="00F545B0"/>
    <w:rsid w:val="00F5584C"/>
    <w:rsid w:val="00F55FEC"/>
    <w:rsid w:val="00F57C69"/>
    <w:rsid w:val="00F62B24"/>
    <w:rsid w:val="00F62BC7"/>
    <w:rsid w:val="00F65161"/>
    <w:rsid w:val="00F657A1"/>
    <w:rsid w:val="00F658CA"/>
    <w:rsid w:val="00F66B90"/>
    <w:rsid w:val="00F67883"/>
    <w:rsid w:val="00F70FDE"/>
    <w:rsid w:val="00F7171C"/>
    <w:rsid w:val="00F72231"/>
    <w:rsid w:val="00F72249"/>
    <w:rsid w:val="00F72557"/>
    <w:rsid w:val="00F72968"/>
    <w:rsid w:val="00F72C2F"/>
    <w:rsid w:val="00F73F30"/>
    <w:rsid w:val="00F755BB"/>
    <w:rsid w:val="00F77192"/>
    <w:rsid w:val="00F7750C"/>
    <w:rsid w:val="00F80729"/>
    <w:rsid w:val="00F831B1"/>
    <w:rsid w:val="00F83F62"/>
    <w:rsid w:val="00F8411B"/>
    <w:rsid w:val="00F84636"/>
    <w:rsid w:val="00F84E93"/>
    <w:rsid w:val="00F875A8"/>
    <w:rsid w:val="00F87EF0"/>
    <w:rsid w:val="00F9061B"/>
    <w:rsid w:val="00F90725"/>
    <w:rsid w:val="00F919BD"/>
    <w:rsid w:val="00F966C2"/>
    <w:rsid w:val="00F96F36"/>
    <w:rsid w:val="00FA0253"/>
    <w:rsid w:val="00FA0861"/>
    <w:rsid w:val="00FA110B"/>
    <w:rsid w:val="00FA4ACB"/>
    <w:rsid w:val="00FA5E6F"/>
    <w:rsid w:val="00FB0978"/>
    <w:rsid w:val="00FB1DDE"/>
    <w:rsid w:val="00FB37C4"/>
    <w:rsid w:val="00FB3E13"/>
    <w:rsid w:val="00FB4E62"/>
    <w:rsid w:val="00FB5525"/>
    <w:rsid w:val="00FB5875"/>
    <w:rsid w:val="00FC0E44"/>
    <w:rsid w:val="00FC1095"/>
    <w:rsid w:val="00FC1E43"/>
    <w:rsid w:val="00FC2881"/>
    <w:rsid w:val="00FC5D9C"/>
    <w:rsid w:val="00FC62EC"/>
    <w:rsid w:val="00FC6ADA"/>
    <w:rsid w:val="00FC6FEB"/>
    <w:rsid w:val="00FC7A27"/>
    <w:rsid w:val="00FD012E"/>
    <w:rsid w:val="00FD078B"/>
    <w:rsid w:val="00FD13DD"/>
    <w:rsid w:val="00FD1CFA"/>
    <w:rsid w:val="00FD1E18"/>
    <w:rsid w:val="00FD2B7C"/>
    <w:rsid w:val="00FD355E"/>
    <w:rsid w:val="00FD4280"/>
    <w:rsid w:val="00FD509E"/>
    <w:rsid w:val="00FD5335"/>
    <w:rsid w:val="00FD7C8C"/>
    <w:rsid w:val="00FE030A"/>
    <w:rsid w:val="00FE126E"/>
    <w:rsid w:val="00FE274D"/>
    <w:rsid w:val="00FE3C23"/>
    <w:rsid w:val="00FE3F51"/>
    <w:rsid w:val="00FE7425"/>
    <w:rsid w:val="00FE7B3F"/>
    <w:rsid w:val="00FF02A4"/>
    <w:rsid w:val="00FF0EBB"/>
    <w:rsid w:val="00FF44CD"/>
    <w:rsid w:val="00FF5C95"/>
    <w:rsid w:val="03006633"/>
    <w:rsid w:val="03FD109D"/>
    <w:rsid w:val="04329A88"/>
    <w:rsid w:val="085DA3EB"/>
    <w:rsid w:val="0935CBB4"/>
    <w:rsid w:val="0A756D9C"/>
    <w:rsid w:val="0BC5F680"/>
    <w:rsid w:val="0CCB508B"/>
    <w:rsid w:val="0E4A3AE4"/>
    <w:rsid w:val="116984FD"/>
    <w:rsid w:val="165B7B52"/>
    <w:rsid w:val="1BFE35D3"/>
    <w:rsid w:val="1D5C3298"/>
    <w:rsid w:val="2091B39B"/>
    <w:rsid w:val="2201DBF0"/>
    <w:rsid w:val="22A5E5E4"/>
    <w:rsid w:val="22BCE332"/>
    <w:rsid w:val="232BE24B"/>
    <w:rsid w:val="2355E0D8"/>
    <w:rsid w:val="23A26A43"/>
    <w:rsid w:val="27B50810"/>
    <w:rsid w:val="27F6D7D1"/>
    <w:rsid w:val="2C1FAAD5"/>
    <w:rsid w:val="2EC18A5A"/>
    <w:rsid w:val="30841CDF"/>
    <w:rsid w:val="32009482"/>
    <w:rsid w:val="3404DA0F"/>
    <w:rsid w:val="346CDE24"/>
    <w:rsid w:val="35A0AA70"/>
    <w:rsid w:val="36B7353B"/>
    <w:rsid w:val="386A1567"/>
    <w:rsid w:val="38C5093B"/>
    <w:rsid w:val="3A2B25B8"/>
    <w:rsid w:val="3A5BB2E7"/>
    <w:rsid w:val="3A911059"/>
    <w:rsid w:val="3F1507F4"/>
    <w:rsid w:val="428E7877"/>
    <w:rsid w:val="44DA43CC"/>
    <w:rsid w:val="4509398C"/>
    <w:rsid w:val="47A054C4"/>
    <w:rsid w:val="494A6339"/>
    <w:rsid w:val="4A37FC8B"/>
    <w:rsid w:val="4B100E7B"/>
    <w:rsid w:val="4D116C01"/>
    <w:rsid w:val="501FE26A"/>
    <w:rsid w:val="507E83B0"/>
    <w:rsid w:val="51BBB2CB"/>
    <w:rsid w:val="542113E4"/>
    <w:rsid w:val="568F23EE"/>
    <w:rsid w:val="56E07084"/>
    <w:rsid w:val="59C6C4B0"/>
    <w:rsid w:val="5A20F285"/>
    <w:rsid w:val="5AD97C14"/>
    <w:rsid w:val="5B6AF1D6"/>
    <w:rsid w:val="5BDBCA42"/>
    <w:rsid w:val="5C693970"/>
    <w:rsid w:val="5D4BA56C"/>
    <w:rsid w:val="5DCF4E10"/>
    <w:rsid w:val="5E088E3B"/>
    <w:rsid w:val="5F0BE72C"/>
    <w:rsid w:val="5FA0DA32"/>
    <w:rsid w:val="6076DC04"/>
    <w:rsid w:val="6477CFBF"/>
    <w:rsid w:val="655C128E"/>
    <w:rsid w:val="6662B941"/>
    <w:rsid w:val="66FA905D"/>
    <w:rsid w:val="6A0C89AB"/>
    <w:rsid w:val="6A6D11A1"/>
    <w:rsid w:val="6A94A8BB"/>
    <w:rsid w:val="6B41D690"/>
    <w:rsid w:val="6CD29AA3"/>
    <w:rsid w:val="6DC6E064"/>
    <w:rsid w:val="70017E59"/>
    <w:rsid w:val="71795D07"/>
    <w:rsid w:val="74A49E33"/>
    <w:rsid w:val="7538A3AB"/>
    <w:rsid w:val="762E2D06"/>
    <w:rsid w:val="7ABDD85C"/>
    <w:rsid w:val="7BC169CD"/>
    <w:rsid w:val="7F7BFE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FAB07"/>
  <w15:docId w15:val="{26937C92-5B96-475A-81FF-A35CDA8E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84"/>
    <w:pPr>
      <w:spacing w:before="120" w:after="120"/>
    </w:pPr>
    <w:rPr>
      <w:rFonts w:ascii="Arial" w:hAnsi="Arial"/>
      <w:color w:val="000000" w:themeColor="text1"/>
      <w:sz w:val="22"/>
      <w:szCs w:val="26"/>
      <w:lang w:eastAsia="en-GB"/>
    </w:rPr>
  </w:style>
  <w:style w:type="paragraph" w:styleId="Heading1">
    <w:name w:val="heading 1"/>
    <w:basedOn w:val="Normal"/>
    <w:next w:val="Normal"/>
    <w:uiPriority w:val="9"/>
    <w:qFormat/>
    <w:rsid w:val="00593CF4"/>
    <w:pPr>
      <w:widowControl w:val="0"/>
      <w:numPr>
        <w:numId w:val="53"/>
      </w:numPr>
      <w:spacing w:before="360"/>
      <w:outlineLvl w:val="0"/>
    </w:pPr>
    <w:rPr>
      <w:rFonts w:cstheme="minorHAnsi"/>
      <w:b/>
      <w:sz w:val="28"/>
      <w:szCs w:val="28"/>
    </w:rPr>
  </w:style>
  <w:style w:type="paragraph" w:styleId="Heading2">
    <w:name w:val="heading 2"/>
    <w:basedOn w:val="Heading1"/>
    <w:next w:val="Normal"/>
    <w:link w:val="Heading2Char"/>
    <w:uiPriority w:val="9"/>
    <w:unhideWhenUsed/>
    <w:qFormat/>
    <w:rsid w:val="00593CF4"/>
    <w:pPr>
      <w:numPr>
        <w:ilvl w:val="1"/>
      </w:numPr>
      <w:spacing w:before="240"/>
      <w:outlineLvl w:val="1"/>
    </w:pPr>
    <w:rPr>
      <w:sz w:val="24"/>
      <w:szCs w:val="24"/>
    </w:rPr>
  </w:style>
  <w:style w:type="paragraph" w:styleId="Heading3">
    <w:name w:val="heading 3"/>
    <w:basedOn w:val="Heading333"/>
    <w:next w:val="Normal"/>
    <w:uiPriority w:val="9"/>
    <w:unhideWhenUsed/>
    <w:qFormat/>
    <w:rsid w:val="0004292B"/>
    <w:pPr>
      <w:ind w:hanging="862"/>
      <w:outlineLvl w:val="2"/>
    </w:p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Header">
    <w:name w:val="header"/>
    <w:basedOn w:val="Normal"/>
    <w:link w:val="HeaderChar"/>
    <w:uiPriority w:val="99"/>
    <w:unhideWhenUsed/>
    <w:rsid w:val="00E55637"/>
    <w:pPr>
      <w:tabs>
        <w:tab w:val="center" w:pos="4320"/>
        <w:tab w:val="right" w:pos="8640"/>
      </w:tabs>
    </w:pPr>
  </w:style>
  <w:style w:type="character" w:customStyle="1" w:styleId="HeaderChar">
    <w:name w:val="Header Char"/>
    <w:basedOn w:val="DefaultParagraphFont"/>
    <w:link w:val="Header"/>
    <w:uiPriority w:val="99"/>
    <w:rsid w:val="00E55637"/>
  </w:style>
  <w:style w:type="paragraph" w:styleId="Footer">
    <w:name w:val="footer"/>
    <w:basedOn w:val="Normal"/>
    <w:link w:val="FooterChar"/>
    <w:uiPriority w:val="99"/>
    <w:unhideWhenUsed/>
    <w:rsid w:val="00E55637"/>
    <w:pPr>
      <w:tabs>
        <w:tab w:val="center" w:pos="4320"/>
        <w:tab w:val="right" w:pos="8640"/>
      </w:tabs>
    </w:pPr>
  </w:style>
  <w:style w:type="character" w:customStyle="1" w:styleId="FooterChar">
    <w:name w:val="Footer Char"/>
    <w:basedOn w:val="DefaultParagraphFont"/>
    <w:link w:val="Footer"/>
    <w:uiPriority w:val="99"/>
    <w:rsid w:val="00E55637"/>
  </w:style>
  <w:style w:type="paragraph" w:styleId="BalloonText">
    <w:name w:val="Balloon Text"/>
    <w:basedOn w:val="Normal"/>
    <w:link w:val="BalloonTextChar"/>
    <w:uiPriority w:val="99"/>
    <w:semiHidden/>
    <w:unhideWhenUsed/>
    <w:rsid w:val="00E55637"/>
    <w:rPr>
      <w:rFonts w:ascii="Lucida Grande" w:hAnsi="Lucida Grande" w:cs="Lucida Grande"/>
      <w:sz w:val="18"/>
      <w:szCs w:val="18"/>
    </w:rPr>
  </w:style>
  <w:style w:type="character" w:customStyle="1" w:styleId="BalloonTextChar">
    <w:name w:val="Balloon Text Char"/>
    <w:link w:val="BalloonText"/>
    <w:uiPriority w:val="99"/>
    <w:semiHidden/>
    <w:rsid w:val="00E55637"/>
    <w:rPr>
      <w:rFonts w:ascii="Lucida Grande" w:hAnsi="Lucida Grande" w:cs="Lucida Grande"/>
      <w:sz w:val="18"/>
      <w:szCs w:val="18"/>
    </w:rPr>
  </w:style>
  <w:style w:type="table" w:styleId="TableGrid">
    <w:name w:val="Table Grid"/>
    <w:basedOn w:val="TableNormal"/>
    <w:uiPriority w:val="59"/>
    <w:rsid w:val="0099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3">
    <w:name w:val="Table bullet 3"/>
    <w:basedOn w:val="Normal"/>
    <w:qFormat/>
    <w:rsid w:val="00DB41B2"/>
    <w:pPr>
      <w:numPr>
        <w:ilvl w:val="1"/>
        <w:numId w:val="5"/>
      </w:numPr>
      <w:ind w:left="1033" w:hanging="284"/>
    </w:pPr>
  </w:style>
  <w:style w:type="paragraph" w:styleId="Subtitle">
    <w:name w:val="Subtitle"/>
    <w:basedOn w:val="Normal"/>
    <w:next w:val="Normal"/>
    <w:uiPriority w:val="11"/>
    <w:qFormat/>
    <w:pPr>
      <w:keepNext/>
      <w:keepLines/>
      <w:spacing w:after="320"/>
    </w:pPr>
    <w:rPr>
      <w:rFonts w:eastAsia="Arial" w:cs="Arial"/>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rmalWeb">
    <w:name w:val="Normal (Web)"/>
    <w:basedOn w:val="Normal"/>
    <w:uiPriority w:val="99"/>
    <w:unhideWhenUsed/>
    <w:rsid w:val="00251770"/>
    <w:pPr>
      <w:spacing w:before="100" w:beforeAutospacing="1" w:after="100" w:afterAutospacing="1"/>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unhideWhenUsed/>
    <w:qFormat/>
    <w:rsid w:val="00D90766"/>
    <w:pPr>
      <w:keepNext/>
      <w:keepLines/>
      <w:widowControl/>
      <w:spacing w:before="480"/>
      <w:outlineLvl w:val="9"/>
    </w:pPr>
    <w:rPr>
      <w:rFonts w:eastAsia="Times New Roman" w:cs="Times New Roman"/>
      <w:bCs/>
      <w:color w:val="365F91"/>
      <w:lang w:eastAsia="en-US"/>
    </w:rPr>
  </w:style>
  <w:style w:type="paragraph" w:styleId="TOC1">
    <w:name w:val="toc 1"/>
    <w:basedOn w:val="Normal"/>
    <w:next w:val="Normal"/>
    <w:autoRedefine/>
    <w:uiPriority w:val="39"/>
    <w:unhideWhenUsed/>
    <w:rsid w:val="00280432"/>
    <w:pPr>
      <w:tabs>
        <w:tab w:val="left" w:pos="851"/>
        <w:tab w:val="right" w:leader="dot" w:pos="9633"/>
      </w:tabs>
      <w:ind w:left="709" w:hanging="709"/>
    </w:pPr>
    <w:rPr>
      <w:rFonts w:cs="Arial"/>
      <w:bCs/>
      <w:iCs/>
      <w:noProof/>
      <w:szCs w:val="22"/>
    </w:rPr>
  </w:style>
  <w:style w:type="character" w:styleId="Hyperlink">
    <w:name w:val="Hyperlink"/>
    <w:uiPriority w:val="99"/>
    <w:unhideWhenUsed/>
    <w:rsid w:val="00D90766"/>
    <w:rPr>
      <w:color w:val="0000FF"/>
      <w:u w:val="single"/>
    </w:rPr>
  </w:style>
  <w:style w:type="paragraph" w:styleId="TOC2">
    <w:name w:val="toc 2"/>
    <w:basedOn w:val="Normal"/>
    <w:next w:val="Normal"/>
    <w:autoRedefine/>
    <w:uiPriority w:val="39"/>
    <w:unhideWhenUsed/>
    <w:rsid w:val="00084159"/>
    <w:pPr>
      <w:tabs>
        <w:tab w:val="left" w:pos="780"/>
        <w:tab w:val="left" w:pos="851"/>
        <w:tab w:val="right" w:leader="dot" w:pos="9623"/>
      </w:tabs>
      <w:ind w:left="709" w:hanging="709"/>
    </w:pPr>
    <w:rPr>
      <w:rFonts w:cs="Arial"/>
      <w:bCs/>
      <w:noProof/>
      <w:szCs w:val="22"/>
    </w:rPr>
  </w:style>
  <w:style w:type="paragraph" w:styleId="TOC3">
    <w:name w:val="toc 3"/>
    <w:basedOn w:val="Normal"/>
    <w:next w:val="Normal"/>
    <w:autoRedefine/>
    <w:uiPriority w:val="39"/>
    <w:unhideWhenUsed/>
    <w:rsid w:val="00084159"/>
    <w:pPr>
      <w:tabs>
        <w:tab w:val="left" w:pos="851"/>
        <w:tab w:val="left" w:pos="1300"/>
        <w:tab w:val="right" w:leader="dot" w:pos="9623"/>
      </w:tabs>
      <w:ind w:left="709" w:hanging="709"/>
    </w:pPr>
    <w:rPr>
      <w:rFonts w:cs="Arial"/>
      <w:noProof/>
      <w:szCs w:val="22"/>
    </w:rPr>
  </w:style>
  <w:style w:type="paragraph" w:styleId="TOC4">
    <w:name w:val="toc 4"/>
    <w:basedOn w:val="Normal"/>
    <w:next w:val="Normal"/>
    <w:autoRedefine/>
    <w:uiPriority w:val="39"/>
    <w:unhideWhenUsed/>
    <w:rsid w:val="00D90766"/>
    <w:pPr>
      <w:ind w:left="780"/>
    </w:pPr>
    <w:rPr>
      <w:rFonts w:asciiTheme="minorHAnsi" w:hAnsiTheme="minorHAnsi" w:cstheme="minorHAnsi"/>
      <w:sz w:val="20"/>
      <w:szCs w:val="20"/>
    </w:rPr>
  </w:style>
  <w:style w:type="paragraph" w:styleId="TOC5">
    <w:name w:val="toc 5"/>
    <w:basedOn w:val="Normal"/>
    <w:next w:val="Normal"/>
    <w:autoRedefine/>
    <w:uiPriority w:val="39"/>
    <w:unhideWhenUsed/>
    <w:rsid w:val="00D90766"/>
    <w:pPr>
      <w:ind w:left="1040"/>
    </w:pPr>
    <w:rPr>
      <w:rFonts w:asciiTheme="minorHAnsi" w:hAnsiTheme="minorHAnsi" w:cstheme="minorHAnsi"/>
      <w:sz w:val="20"/>
      <w:szCs w:val="20"/>
    </w:rPr>
  </w:style>
  <w:style w:type="paragraph" w:styleId="TOC6">
    <w:name w:val="toc 6"/>
    <w:basedOn w:val="Normal"/>
    <w:next w:val="Normal"/>
    <w:autoRedefine/>
    <w:uiPriority w:val="39"/>
    <w:unhideWhenUsed/>
    <w:rsid w:val="00D90766"/>
    <w:pPr>
      <w:ind w:left="1300"/>
    </w:pPr>
    <w:rPr>
      <w:rFonts w:asciiTheme="minorHAnsi" w:hAnsiTheme="minorHAnsi" w:cstheme="minorHAnsi"/>
      <w:sz w:val="20"/>
      <w:szCs w:val="20"/>
    </w:rPr>
  </w:style>
  <w:style w:type="paragraph" w:styleId="TOC7">
    <w:name w:val="toc 7"/>
    <w:basedOn w:val="Normal"/>
    <w:next w:val="Normal"/>
    <w:autoRedefine/>
    <w:uiPriority w:val="39"/>
    <w:unhideWhenUsed/>
    <w:rsid w:val="00D90766"/>
    <w:pPr>
      <w:ind w:left="1560"/>
    </w:pPr>
    <w:rPr>
      <w:rFonts w:asciiTheme="minorHAnsi" w:hAnsiTheme="minorHAnsi" w:cstheme="minorHAnsi"/>
      <w:sz w:val="20"/>
      <w:szCs w:val="20"/>
    </w:rPr>
  </w:style>
  <w:style w:type="paragraph" w:styleId="TOC8">
    <w:name w:val="toc 8"/>
    <w:basedOn w:val="Normal"/>
    <w:next w:val="Normal"/>
    <w:autoRedefine/>
    <w:uiPriority w:val="39"/>
    <w:unhideWhenUsed/>
    <w:rsid w:val="00D90766"/>
    <w:pPr>
      <w:ind w:left="1820"/>
    </w:pPr>
    <w:rPr>
      <w:rFonts w:asciiTheme="minorHAnsi" w:hAnsiTheme="minorHAnsi" w:cstheme="minorHAnsi"/>
      <w:sz w:val="20"/>
      <w:szCs w:val="20"/>
    </w:rPr>
  </w:style>
  <w:style w:type="paragraph" w:styleId="TOC9">
    <w:name w:val="toc 9"/>
    <w:basedOn w:val="Normal"/>
    <w:next w:val="Normal"/>
    <w:autoRedefine/>
    <w:uiPriority w:val="39"/>
    <w:unhideWhenUsed/>
    <w:rsid w:val="00D90766"/>
    <w:pPr>
      <w:ind w:left="2080"/>
    </w:pPr>
    <w:rPr>
      <w:rFonts w:asciiTheme="minorHAnsi" w:hAnsiTheme="minorHAnsi" w:cstheme="minorHAnsi"/>
      <w:sz w:val="20"/>
      <w:szCs w:val="20"/>
    </w:rPr>
  </w:style>
  <w:style w:type="paragraph" w:customStyle="1" w:styleId="Tablebullet">
    <w:name w:val="Table bullet"/>
    <w:basedOn w:val="Normal"/>
    <w:qFormat/>
    <w:rsid w:val="00DB41B2"/>
    <w:pPr>
      <w:numPr>
        <w:numId w:val="6"/>
      </w:numPr>
    </w:p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DB41B2"/>
    <w:pPr>
      <w:spacing w:before="0" w:after="0"/>
      <w:ind w:left="720"/>
      <w:contextualSpacing/>
    </w:pPr>
    <w:rPr>
      <w:rFonts w:asciiTheme="minorHAnsi" w:eastAsiaTheme="minorHAnsi" w:hAnsiTheme="minorHAnsi" w:cstheme="minorBidi"/>
      <w:color w:val="auto"/>
      <w:sz w:val="24"/>
      <w:szCs w:val="24"/>
      <w:lang w:eastAsia="en-US"/>
    </w:rPr>
  </w:style>
  <w:style w:type="character" w:customStyle="1" w:styleId="eop">
    <w:name w:val="eop"/>
    <w:basedOn w:val="DefaultParagraphFont"/>
    <w:rsid w:val="00D90766"/>
  </w:style>
  <w:style w:type="paragraph" w:styleId="NoSpacing">
    <w:name w:val="No Spacing"/>
    <w:uiPriority w:val="1"/>
    <w:qFormat/>
    <w:rsid w:val="00D90766"/>
    <w:rPr>
      <w:color w:val="7F7F7F"/>
      <w:sz w:val="26"/>
      <w:szCs w:val="26"/>
      <w:lang w:val="en-US"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DB41B2"/>
    <w:rPr>
      <w:rFonts w:asciiTheme="minorHAnsi" w:eastAsiaTheme="minorHAnsi" w:hAnsiTheme="minorHAnsi" w:cstheme="minorBidi"/>
      <w:sz w:val="24"/>
      <w:szCs w:val="24"/>
      <w:lang w:eastAsia="en-US"/>
    </w:rPr>
  </w:style>
  <w:style w:type="table" w:styleId="GridTable2-Accent1">
    <w:name w:val="Grid Table 2 Accent 1"/>
    <w:basedOn w:val="TableNormal"/>
    <w:uiPriority w:val="47"/>
    <w:rsid w:val="00513B22"/>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513B2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CommentSubject">
    <w:name w:val="annotation subject"/>
    <w:basedOn w:val="CommentText"/>
    <w:next w:val="CommentText"/>
    <w:link w:val="CommentSubjectChar"/>
    <w:uiPriority w:val="99"/>
    <w:semiHidden/>
    <w:unhideWhenUsed/>
    <w:rsid w:val="008B4481"/>
    <w:rPr>
      <w:b/>
      <w:bCs/>
    </w:rPr>
  </w:style>
  <w:style w:type="character" w:customStyle="1" w:styleId="CommentSubjectChar">
    <w:name w:val="Comment Subject Char"/>
    <w:basedOn w:val="CommentTextChar"/>
    <w:link w:val="CommentSubject"/>
    <w:uiPriority w:val="99"/>
    <w:semiHidden/>
    <w:rsid w:val="008B4481"/>
    <w:rPr>
      <w:b/>
      <w:bCs/>
      <w:color w:val="7F7F7F"/>
      <w:sz w:val="20"/>
      <w:szCs w:val="20"/>
      <w:lang w:val="en-US" w:eastAsia="en-GB"/>
    </w:rPr>
  </w:style>
  <w:style w:type="paragraph" w:styleId="Revision">
    <w:name w:val="Revision"/>
    <w:hidden/>
    <w:uiPriority w:val="99"/>
    <w:semiHidden/>
    <w:rsid w:val="00F84E93"/>
    <w:rPr>
      <w:color w:val="7F7F7F"/>
      <w:sz w:val="26"/>
      <w:szCs w:val="26"/>
      <w:lang w:val="en-US" w:eastAsia="en-GB"/>
    </w:rPr>
  </w:style>
  <w:style w:type="character" w:styleId="PageNumber">
    <w:name w:val="page number"/>
    <w:basedOn w:val="DefaultParagraphFont"/>
    <w:uiPriority w:val="99"/>
    <w:semiHidden/>
    <w:unhideWhenUsed/>
    <w:rsid w:val="00B74AE5"/>
  </w:style>
  <w:style w:type="paragraph" w:styleId="FootnoteText">
    <w:name w:val="footnote text"/>
    <w:basedOn w:val="Normal"/>
    <w:link w:val="FootnoteTextChar"/>
    <w:uiPriority w:val="99"/>
    <w:semiHidden/>
    <w:unhideWhenUsed/>
    <w:rsid w:val="006F142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F142B"/>
    <w:rPr>
      <w:rFonts w:ascii="Arial" w:eastAsiaTheme="minorHAnsi" w:hAnsi="Arial" w:cstheme="minorBidi"/>
      <w:color w:val="000000" w:themeColor="text1"/>
      <w:lang w:eastAsia="en-US"/>
    </w:rPr>
  </w:style>
  <w:style w:type="character" w:styleId="FootnoteReference">
    <w:name w:val="footnote reference"/>
    <w:basedOn w:val="DefaultParagraphFont"/>
    <w:uiPriority w:val="99"/>
    <w:semiHidden/>
    <w:unhideWhenUsed/>
    <w:rsid w:val="006F142B"/>
    <w:rPr>
      <w:vertAlign w:val="superscript"/>
    </w:rPr>
  </w:style>
  <w:style w:type="paragraph" w:customStyle="1" w:styleId="Level2Heading">
    <w:name w:val="Level 2 Heading"/>
    <w:basedOn w:val="Normal"/>
    <w:uiPriority w:val="7"/>
    <w:qFormat/>
    <w:rsid w:val="00B63961"/>
    <w:pPr>
      <w:spacing w:before="140" w:after="140" w:line="312" w:lineRule="auto"/>
    </w:pPr>
    <w:rPr>
      <w:rFonts w:eastAsiaTheme="minorHAnsi" w:cstheme="minorBidi"/>
      <w:b/>
      <w:color w:val="auto"/>
      <w:szCs w:val="22"/>
      <w:lang w:eastAsia="en-US"/>
    </w:rPr>
  </w:style>
  <w:style w:type="table" w:styleId="GridTable1Light-Accent3">
    <w:name w:val="Grid Table 1 Light Accent 3"/>
    <w:basedOn w:val="TableNormal"/>
    <w:uiPriority w:val="46"/>
    <w:rsid w:val="007F607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7F60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dentedparagraph">
    <w:name w:val="Indented paragraph"/>
    <w:basedOn w:val="Normal"/>
    <w:qFormat/>
    <w:rsid w:val="00973CC3"/>
    <w:pPr>
      <w:ind w:left="567"/>
    </w:pPr>
    <w:rPr>
      <w:rFonts w:cs="Arial"/>
      <w:szCs w:val="22"/>
    </w:rPr>
  </w:style>
  <w:style w:type="paragraph" w:customStyle="1" w:styleId="Bullet">
    <w:name w:val="Bullet"/>
    <w:basedOn w:val="Tablebullet"/>
    <w:qFormat/>
    <w:rsid w:val="0004292B"/>
    <w:pPr>
      <w:ind w:left="993" w:hanging="426"/>
    </w:pPr>
  </w:style>
  <w:style w:type="paragraph" w:customStyle="1" w:styleId="Dash">
    <w:name w:val="Dash"/>
    <w:basedOn w:val="Normal"/>
    <w:qFormat/>
    <w:rsid w:val="0004292B"/>
    <w:pPr>
      <w:numPr>
        <w:ilvl w:val="1"/>
        <w:numId w:val="1"/>
      </w:numPr>
      <w:ind w:left="1418" w:hanging="425"/>
      <w:contextualSpacing/>
    </w:pPr>
    <w:rPr>
      <w:rFonts w:cstheme="minorHAnsi"/>
    </w:rPr>
  </w:style>
  <w:style w:type="paragraph" w:customStyle="1" w:styleId="Heading333">
    <w:name w:val="Heading 3.3.3"/>
    <w:basedOn w:val="Heading2"/>
    <w:qFormat/>
    <w:rsid w:val="00973CC3"/>
    <w:pPr>
      <w:numPr>
        <w:ilvl w:val="2"/>
      </w:numPr>
    </w:pPr>
  </w:style>
  <w:style w:type="numbering" w:customStyle="1" w:styleId="CurrentList1">
    <w:name w:val="Current List1"/>
    <w:uiPriority w:val="99"/>
    <w:rsid w:val="00AE20D3"/>
    <w:pPr>
      <w:numPr>
        <w:numId w:val="3"/>
      </w:numPr>
    </w:pPr>
  </w:style>
  <w:style w:type="numbering" w:styleId="111111">
    <w:name w:val="Outline List 2"/>
    <w:basedOn w:val="NoList"/>
    <w:uiPriority w:val="99"/>
    <w:semiHidden/>
    <w:unhideWhenUsed/>
    <w:rsid w:val="00AE20D3"/>
    <w:pPr>
      <w:numPr>
        <w:numId w:val="4"/>
      </w:numPr>
    </w:pPr>
  </w:style>
  <w:style w:type="paragraph" w:customStyle="1" w:styleId="Tabledash">
    <w:name w:val="Table dash"/>
    <w:basedOn w:val="Normal"/>
    <w:qFormat/>
    <w:rsid w:val="00DB41B2"/>
    <w:pPr>
      <w:numPr>
        <w:numId w:val="5"/>
      </w:numPr>
    </w:pPr>
  </w:style>
  <w:style w:type="paragraph" w:customStyle="1" w:styleId="Tablepara">
    <w:name w:val="Table para"/>
    <w:basedOn w:val="Normal"/>
    <w:qFormat/>
    <w:rsid w:val="00036859"/>
    <w:rPr>
      <w:rFonts w:cs="Arial"/>
      <w:szCs w:val="22"/>
    </w:rPr>
  </w:style>
  <w:style w:type="character" w:customStyle="1" w:styleId="Heading2Char">
    <w:name w:val="Heading 2 Char"/>
    <w:basedOn w:val="DefaultParagraphFont"/>
    <w:link w:val="Heading2"/>
    <w:uiPriority w:val="9"/>
    <w:rsid w:val="001E2AB1"/>
    <w:rPr>
      <w:rFonts w:ascii="Arial" w:hAnsi="Arial" w:cstheme="minorHAnsi"/>
      <w:b/>
      <w:color w:val="000000" w:themeColor="text1"/>
      <w:sz w:val="24"/>
      <w:szCs w:val="24"/>
      <w:lang w:eastAsia="en-GB"/>
    </w:rPr>
  </w:style>
  <w:style w:type="character" w:customStyle="1" w:styleId="BodytextChar">
    <w:name w:val="Body text Char"/>
    <w:basedOn w:val="DefaultParagraphFont"/>
    <w:link w:val="BodyText1"/>
    <w:locked/>
    <w:rsid w:val="00397045"/>
    <w:rPr>
      <w:rFonts w:ascii="Arial" w:eastAsia="Times New Roman" w:hAnsi="Arial" w:cs="Arial"/>
      <w:color w:val="000000" w:themeColor="text1"/>
      <w:sz w:val="24"/>
      <w:szCs w:val="24"/>
      <w:lang w:eastAsia="en-GB"/>
    </w:rPr>
  </w:style>
  <w:style w:type="paragraph" w:customStyle="1" w:styleId="BodyText1">
    <w:name w:val="Body Text1"/>
    <w:basedOn w:val="Normal"/>
    <w:link w:val="BodytextChar"/>
    <w:qFormat/>
    <w:rsid w:val="00397045"/>
    <w:pPr>
      <w:spacing w:before="0" w:after="0"/>
    </w:pPr>
    <w:rPr>
      <w:rFonts w:eastAsia="Times New Roman" w:cs="Arial"/>
      <w:sz w:val="24"/>
      <w:szCs w:val="24"/>
    </w:rPr>
  </w:style>
  <w:style w:type="character" w:styleId="UnresolvedMention">
    <w:name w:val="Unresolved Mention"/>
    <w:basedOn w:val="DefaultParagraphFont"/>
    <w:uiPriority w:val="99"/>
    <w:semiHidden/>
    <w:unhideWhenUsed/>
    <w:rsid w:val="0082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9413">
      <w:bodyDiv w:val="1"/>
      <w:marLeft w:val="0"/>
      <w:marRight w:val="0"/>
      <w:marTop w:val="0"/>
      <w:marBottom w:val="0"/>
      <w:divBdr>
        <w:top w:val="none" w:sz="0" w:space="0" w:color="auto"/>
        <w:left w:val="none" w:sz="0" w:space="0" w:color="auto"/>
        <w:bottom w:val="none" w:sz="0" w:space="0" w:color="auto"/>
        <w:right w:val="none" w:sz="0" w:space="0" w:color="auto"/>
      </w:divBdr>
      <w:divsChild>
        <w:div w:id="1410274596">
          <w:marLeft w:val="0"/>
          <w:marRight w:val="0"/>
          <w:marTop w:val="0"/>
          <w:marBottom w:val="0"/>
          <w:divBdr>
            <w:top w:val="none" w:sz="0" w:space="0" w:color="auto"/>
            <w:left w:val="none" w:sz="0" w:space="0" w:color="auto"/>
            <w:bottom w:val="none" w:sz="0" w:space="0" w:color="auto"/>
            <w:right w:val="none" w:sz="0" w:space="0" w:color="auto"/>
          </w:divBdr>
          <w:divsChild>
            <w:div w:id="175004337">
              <w:marLeft w:val="0"/>
              <w:marRight w:val="0"/>
              <w:marTop w:val="0"/>
              <w:marBottom w:val="0"/>
              <w:divBdr>
                <w:top w:val="none" w:sz="0" w:space="0" w:color="auto"/>
                <w:left w:val="none" w:sz="0" w:space="0" w:color="auto"/>
                <w:bottom w:val="none" w:sz="0" w:space="0" w:color="auto"/>
                <w:right w:val="none" w:sz="0" w:space="0" w:color="auto"/>
              </w:divBdr>
              <w:divsChild>
                <w:div w:id="2062895546">
                  <w:marLeft w:val="0"/>
                  <w:marRight w:val="0"/>
                  <w:marTop w:val="0"/>
                  <w:marBottom w:val="0"/>
                  <w:divBdr>
                    <w:top w:val="none" w:sz="0" w:space="0" w:color="auto"/>
                    <w:left w:val="none" w:sz="0" w:space="0" w:color="auto"/>
                    <w:bottom w:val="none" w:sz="0" w:space="0" w:color="auto"/>
                    <w:right w:val="none" w:sz="0" w:space="0" w:color="auto"/>
                  </w:divBdr>
                  <w:divsChild>
                    <w:div w:id="6043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678">
      <w:bodyDiv w:val="1"/>
      <w:marLeft w:val="0"/>
      <w:marRight w:val="0"/>
      <w:marTop w:val="0"/>
      <w:marBottom w:val="0"/>
      <w:divBdr>
        <w:top w:val="none" w:sz="0" w:space="0" w:color="auto"/>
        <w:left w:val="none" w:sz="0" w:space="0" w:color="auto"/>
        <w:bottom w:val="none" w:sz="0" w:space="0" w:color="auto"/>
        <w:right w:val="none" w:sz="0" w:space="0" w:color="auto"/>
      </w:divBdr>
    </w:div>
    <w:div w:id="142240763">
      <w:bodyDiv w:val="1"/>
      <w:marLeft w:val="0"/>
      <w:marRight w:val="0"/>
      <w:marTop w:val="0"/>
      <w:marBottom w:val="0"/>
      <w:divBdr>
        <w:top w:val="none" w:sz="0" w:space="0" w:color="auto"/>
        <w:left w:val="none" w:sz="0" w:space="0" w:color="auto"/>
        <w:bottom w:val="none" w:sz="0" w:space="0" w:color="auto"/>
        <w:right w:val="none" w:sz="0" w:space="0" w:color="auto"/>
      </w:divBdr>
    </w:div>
    <w:div w:id="144053665">
      <w:bodyDiv w:val="1"/>
      <w:marLeft w:val="0"/>
      <w:marRight w:val="0"/>
      <w:marTop w:val="0"/>
      <w:marBottom w:val="0"/>
      <w:divBdr>
        <w:top w:val="none" w:sz="0" w:space="0" w:color="auto"/>
        <w:left w:val="none" w:sz="0" w:space="0" w:color="auto"/>
        <w:bottom w:val="none" w:sz="0" w:space="0" w:color="auto"/>
        <w:right w:val="none" w:sz="0" w:space="0" w:color="auto"/>
      </w:divBdr>
    </w:div>
    <w:div w:id="155652896">
      <w:bodyDiv w:val="1"/>
      <w:marLeft w:val="0"/>
      <w:marRight w:val="0"/>
      <w:marTop w:val="0"/>
      <w:marBottom w:val="0"/>
      <w:divBdr>
        <w:top w:val="none" w:sz="0" w:space="0" w:color="auto"/>
        <w:left w:val="none" w:sz="0" w:space="0" w:color="auto"/>
        <w:bottom w:val="none" w:sz="0" w:space="0" w:color="auto"/>
        <w:right w:val="none" w:sz="0" w:space="0" w:color="auto"/>
      </w:divBdr>
      <w:divsChild>
        <w:div w:id="2101221374">
          <w:marLeft w:val="0"/>
          <w:marRight w:val="0"/>
          <w:marTop w:val="0"/>
          <w:marBottom w:val="0"/>
          <w:divBdr>
            <w:top w:val="none" w:sz="0" w:space="0" w:color="auto"/>
            <w:left w:val="none" w:sz="0" w:space="0" w:color="auto"/>
            <w:bottom w:val="none" w:sz="0" w:space="0" w:color="auto"/>
            <w:right w:val="none" w:sz="0" w:space="0" w:color="auto"/>
          </w:divBdr>
          <w:divsChild>
            <w:div w:id="1161433766">
              <w:marLeft w:val="0"/>
              <w:marRight w:val="0"/>
              <w:marTop w:val="0"/>
              <w:marBottom w:val="0"/>
              <w:divBdr>
                <w:top w:val="none" w:sz="0" w:space="0" w:color="auto"/>
                <w:left w:val="none" w:sz="0" w:space="0" w:color="auto"/>
                <w:bottom w:val="none" w:sz="0" w:space="0" w:color="auto"/>
                <w:right w:val="none" w:sz="0" w:space="0" w:color="auto"/>
              </w:divBdr>
              <w:divsChild>
                <w:div w:id="976378301">
                  <w:marLeft w:val="0"/>
                  <w:marRight w:val="0"/>
                  <w:marTop w:val="0"/>
                  <w:marBottom w:val="0"/>
                  <w:divBdr>
                    <w:top w:val="none" w:sz="0" w:space="0" w:color="auto"/>
                    <w:left w:val="none" w:sz="0" w:space="0" w:color="auto"/>
                    <w:bottom w:val="none" w:sz="0" w:space="0" w:color="auto"/>
                    <w:right w:val="none" w:sz="0" w:space="0" w:color="auto"/>
                  </w:divBdr>
                  <w:divsChild>
                    <w:div w:id="12458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04855">
      <w:bodyDiv w:val="1"/>
      <w:marLeft w:val="0"/>
      <w:marRight w:val="0"/>
      <w:marTop w:val="0"/>
      <w:marBottom w:val="0"/>
      <w:divBdr>
        <w:top w:val="none" w:sz="0" w:space="0" w:color="auto"/>
        <w:left w:val="none" w:sz="0" w:space="0" w:color="auto"/>
        <w:bottom w:val="none" w:sz="0" w:space="0" w:color="auto"/>
        <w:right w:val="none" w:sz="0" w:space="0" w:color="auto"/>
      </w:divBdr>
    </w:div>
    <w:div w:id="342979844">
      <w:bodyDiv w:val="1"/>
      <w:marLeft w:val="0"/>
      <w:marRight w:val="0"/>
      <w:marTop w:val="0"/>
      <w:marBottom w:val="0"/>
      <w:divBdr>
        <w:top w:val="none" w:sz="0" w:space="0" w:color="auto"/>
        <w:left w:val="none" w:sz="0" w:space="0" w:color="auto"/>
        <w:bottom w:val="none" w:sz="0" w:space="0" w:color="auto"/>
        <w:right w:val="none" w:sz="0" w:space="0" w:color="auto"/>
      </w:divBdr>
    </w:div>
    <w:div w:id="399980874">
      <w:bodyDiv w:val="1"/>
      <w:marLeft w:val="0"/>
      <w:marRight w:val="0"/>
      <w:marTop w:val="0"/>
      <w:marBottom w:val="0"/>
      <w:divBdr>
        <w:top w:val="none" w:sz="0" w:space="0" w:color="auto"/>
        <w:left w:val="none" w:sz="0" w:space="0" w:color="auto"/>
        <w:bottom w:val="none" w:sz="0" w:space="0" w:color="auto"/>
        <w:right w:val="none" w:sz="0" w:space="0" w:color="auto"/>
      </w:divBdr>
      <w:divsChild>
        <w:div w:id="674577102">
          <w:marLeft w:val="547"/>
          <w:marRight w:val="0"/>
          <w:marTop w:val="0"/>
          <w:marBottom w:val="0"/>
          <w:divBdr>
            <w:top w:val="none" w:sz="0" w:space="0" w:color="auto"/>
            <w:left w:val="none" w:sz="0" w:space="0" w:color="auto"/>
            <w:bottom w:val="none" w:sz="0" w:space="0" w:color="auto"/>
            <w:right w:val="none" w:sz="0" w:space="0" w:color="auto"/>
          </w:divBdr>
        </w:div>
      </w:divsChild>
    </w:div>
    <w:div w:id="420612432">
      <w:bodyDiv w:val="1"/>
      <w:marLeft w:val="0"/>
      <w:marRight w:val="0"/>
      <w:marTop w:val="0"/>
      <w:marBottom w:val="0"/>
      <w:divBdr>
        <w:top w:val="none" w:sz="0" w:space="0" w:color="auto"/>
        <w:left w:val="none" w:sz="0" w:space="0" w:color="auto"/>
        <w:bottom w:val="none" w:sz="0" w:space="0" w:color="auto"/>
        <w:right w:val="none" w:sz="0" w:space="0" w:color="auto"/>
      </w:divBdr>
    </w:div>
    <w:div w:id="455955163">
      <w:bodyDiv w:val="1"/>
      <w:marLeft w:val="0"/>
      <w:marRight w:val="0"/>
      <w:marTop w:val="0"/>
      <w:marBottom w:val="0"/>
      <w:divBdr>
        <w:top w:val="none" w:sz="0" w:space="0" w:color="auto"/>
        <w:left w:val="none" w:sz="0" w:space="0" w:color="auto"/>
        <w:bottom w:val="none" w:sz="0" w:space="0" w:color="auto"/>
        <w:right w:val="none" w:sz="0" w:space="0" w:color="auto"/>
      </w:divBdr>
    </w:div>
    <w:div w:id="499194180">
      <w:bodyDiv w:val="1"/>
      <w:marLeft w:val="0"/>
      <w:marRight w:val="0"/>
      <w:marTop w:val="0"/>
      <w:marBottom w:val="0"/>
      <w:divBdr>
        <w:top w:val="none" w:sz="0" w:space="0" w:color="auto"/>
        <w:left w:val="none" w:sz="0" w:space="0" w:color="auto"/>
        <w:bottom w:val="none" w:sz="0" w:space="0" w:color="auto"/>
        <w:right w:val="none" w:sz="0" w:space="0" w:color="auto"/>
      </w:divBdr>
    </w:div>
    <w:div w:id="503401231">
      <w:bodyDiv w:val="1"/>
      <w:marLeft w:val="0"/>
      <w:marRight w:val="0"/>
      <w:marTop w:val="0"/>
      <w:marBottom w:val="0"/>
      <w:divBdr>
        <w:top w:val="none" w:sz="0" w:space="0" w:color="auto"/>
        <w:left w:val="none" w:sz="0" w:space="0" w:color="auto"/>
        <w:bottom w:val="none" w:sz="0" w:space="0" w:color="auto"/>
        <w:right w:val="none" w:sz="0" w:space="0" w:color="auto"/>
      </w:divBdr>
      <w:divsChild>
        <w:div w:id="1572503492">
          <w:marLeft w:val="0"/>
          <w:marRight w:val="0"/>
          <w:marTop w:val="0"/>
          <w:marBottom w:val="0"/>
          <w:divBdr>
            <w:top w:val="none" w:sz="0" w:space="0" w:color="auto"/>
            <w:left w:val="none" w:sz="0" w:space="0" w:color="auto"/>
            <w:bottom w:val="none" w:sz="0" w:space="0" w:color="auto"/>
            <w:right w:val="none" w:sz="0" w:space="0" w:color="auto"/>
          </w:divBdr>
          <w:divsChild>
            <w:div w:id="78526000">
              <w:marLeft w:val="0"/>
              <w:marRight w:val="0"/>
              <w:marTop w:val="0"/>
              <w:marBottom w:val="0"/>
              <w:divBdr>
                <w:top w:val="none" w:sz="0" w:space="0" w:color="auto"/>
                <w:left w:val="none" w:sz="0" w:space="0" w:color="auto"/>
                <w:bottom w:val="none" w:sz="0" w:space="0" w:color="auto"/>
                <w:right w:val="none" w:sz="0" w:space="0" w:color="auto"/>
              </w:divBdr>
              <w:divsChild>
                <w:div w:id="204413180">
                  <w:marLeft w:val="0"/>
                  <w:marRight w:val="0"/>
                  <w:marTop w:val="0"/>
                  <w:marBottom w:val="0"/>
                  <w:divBdr>
                    <w:top w:val="none" w:sz="0" w:space="0" w:color="auto"/>
                    <w:left w:val="none" w:sz="0" w:space="0" w:color="auto"/>
                    <w:bottom w:val="none" w:sz="0" w:space="0" w:color="auto"/>
                    <w:right w:val="none" w:sz="0" w:space="0" w:color="auto"/>
                  </w:divBdr>
                </w:div>
              </w:divsChild>
            </w:div>
            <w:div w:id="317076772">
              <w:marLeft w:val="0"/>
              <w:marRight w:val="0"/>
              <w:marTop w:val="0"/>
              <w:marBottom w:val="0"/>
              <w:divBdr>
                <w:top w:val="none" w:sz="0" w:space="0" w:color="auto"/>
                <w:left w:val="none" w:sz="0" w:space="0" w:color="auto"/>
                <w:bottom w:val="none" w:sz="0" w:space="0" w:color="auto"/>
                <w:right w:val="none" w:sz="0" w:space="0" w:color="auto"/>
              </w:divBdr>
              <w:divsChild>
                <w:div w:id="470632660">
                  <w:marLeft w:val="0"/>
                  <w:marRight w:val="0"/>
                  <w:marTop w:val="0"/>
                  <w:marBottom w:val="0"/>
                  <w:divBdr>
                    <w:top w:val="none" w:sz="0" w:space="0" w:color="auto"/>
                    <w:left w:val="none" w:sz="0" w:space="0" w:color="auto"/>
                    <w:bottom w:val="none" w:sz="0" w:space="0" w:color="auto"/>
                    <w:right w:val="none" w:sz="0" w:space="0" w:color="auto"/>
                  </w:divBdr>
                </w:div>
              </w:divsChild>
            </w:div>
            <w:div w:id="556472746">
              <w:marLeft w:val="0"/>
              <w:marRight w:val="0"/>
              <w:marTop w:val="0"/>
              <w:marBottom w:val="0"/>
              <w:divBdr>
                <w:top w:val="none" w:sz="0" w:space="0" w:color="auto"/>
                <w:left w:val="none" w:sz="0" w:space="0" w:color="auto"/>
                <w:bottom w:val="none" w:sz="0" w:space="0" w:color="auto"/>
                <w:right w:val="none" w:sz="0" w:space="0" w:color="auto"/>
              </w:divBdr>
              <w:divsChild>
                <w:div w:id="21126278">
                  <w:marLeft w:val="0"/>
                  <w:marRight w:val="0"/>
                  <w:marTop w:val="0"/>
                  <w:marBottom w:val="0"/>
                  <w:divBdr>
                    <w:top w:val="none" w:sz="0" w:space="0" w:color="auto"/>
                    <w:left w:val="none" w:sz="0" w:space="0" w:color="auto"/>
                    <w:bottom w:val="none" w:sz="0" w:space="0" w:color="auto"/>
                    <w:right w:val="none" w:sz="0" w:space="0" w:color="auto"/>
                  </w:divBdr>
                </w:div>
                <w:div w:id="117769621">
                  <w:marLeft w:val="0"/>
                  <w:marRight w:val="0"/>
                  <w:marTop w:val="0"/>
                  <w:marBottom w:val="0"/>
                  <w:divBdr>
                    <w:top w:val="none" w:sz="0" w:space="0" w:color="auto"/>
                    <w:left w:val="none" w:sz="0" w:space="0" w:color="auto"/>
                    <w:bottom w:val="none" w:sz="0" w:space="0" w:color="auto"/>
                    <w:right w:val="none" w:sz="0" w:space="0" w:color="auto"/>
                  </w:divBdr>
                </w:div>
                <w:div w:id="400182410">
                  <w:marLeft w:val="0"/>
                  <w:marRight w:val="0"/>
                  <w:marTop w:val="0"/>
                  <w:marBottom w:val="0"/>
                  <w:divBdr>
                    <w:top w:val="none" w:sz="0" w:space="0" w:color="auto"/>
                    <w:left w:val="none" w:sz="0" w:space="0" w:color="auto"/>
                    <w:bottom w:val="none" w:sz="0" w:space="0" w:color="auto"/>
                    <w:right w:val="none" w:sz="0" w:space="0" w:color="auto"/>
                  </w:divBdr>
                </w:div>
                <w:div w:id="738093680">
                  <w:marLeft w:val="0"/>
                  <w:marRight w:val="0"/>
                  <w:marTop w:val="0"/>
                  <w:marBottom w:val="0"/>
                  <w:divBdr>
                    <w:top w:val="none" w:sz="0" w:space="0" w:color="auto"/>
                    <w:left w:val="none" w:sz="0" w:space="0" w:color="auto"/>
                    <w:bottom w:val="none" w:sz="0" w:space="0" w:color="auto"/>
                    <w:right w:val="none" w:sz="0" w:space="0" w:color="auto"/>
                  </w:divBdr>
                </w:div>
                <w:div w:id="793256965">
                  <w:marLeft w:val="0"/>
                  <w:marRight w:val="0"/>
                  <w:marTop w:val="0"/>
                  <w:marBottom w:val="0"/>
                  <w:divBdr>
                    <w:top w:val="none" w:sz="0" w:space="0" w:color="auto"/>
                    <w:left w:val="none" w:sz="0" w:space="0" w:color="auto"/>
                    <w:bottom w:val="none" w:sz="0" w:space="0" w:color="auto"/>
                    <w:right w:val="none" w:sz="0" w:space="0" w:color="auto"/>
                  </w:divBdr>
                </w:div>
                <w:div w:id="1568764586">
                  <w:marLeft w:val="0"/>
                  <w:marRight w:val="0"/>
                  <w:marTop w:val="0"/>
                  <w:marBottom w:val="0"/>
                  <w:divBdr>
                    <w:top w:val="none" w:sz="0" w:space="0" w:color="auto"/>
                    <w:left w:val="none" w:sz="0" w:space="0" w:color="auto"/>
                    <w:bottom w:val="none" w:sz="0" w:space="0" w:color="auto"/>
                    <w:right w:val="none" w:sz="0" w:space="0" w:color="auto"/>
                  </w:divBdr>
                </w:div>
                <w:div w:id="1817717716">
                  <w:marLeft w:val="0"/>
                  <w:marRight w:val="0"/>
                  <w:marTop w:val="0"/>
                  <w:marBottom w:val="0"/>
                  <w:divBdr>
                    <w:top w:val="none" w:sz="0" w:space="0" w:color="auto"/>
                    <w:left w:val="none" w:sz="0" w:space="0" w:color="auto"/>
                    <w:bottom w:val="none" w:sz="0" w:space="0" w:color="auto"/>
                    <w:right w:val="none" w:sz="0" w:space="0" w:color="auto"/>
                  </w:divBdr>
                </w:div>
                <w:div w:id="1966619206">
                  <w:marLeft w:val="0"/>
                  <w:marRight w:val="0"/>
                  <w:marTop w:val="0"/>
                  <w:marBottom w:val="0"/>
                  <w:divBdr>
                    <w:top w:val="none" w:sz="0" w:space="0" w:color="auto"/>
                    <w:left w:val="none" w:sz="0" w:space="0" w:color="auto"/>
                    <w:bottom w:val="none" w:sz="0" w:space="0" w:color="auto"/>
                    <w:right w:val="none" w:sz="0" w:space="0" w:color="auto"/>
                  </w:divBdr>
                </w:div>
              </w:divsChild>
            </w:div>
            <w:div w:id="572086686">
              <w:marLeft w:val="0"/>
              <w:marRight w:val="0"/>
              <w:marTop w:val="0"/>
              <w:marBottom w:val="0"/>
              <w:divBdr>
                <w:top w:val="none" w:sz="0" w:space="0" w:color="auto"/>
                <w:left w:val="none" w:sz="0" w:space="0" w:color="auto"/>
                <w:bottom w:val="none" w:sz="0" w:space="0" w:color="auto"/>
                <w:right w:val="none" w:sz="0" w:space="0" w:color="auto"/>
              </w:divBdr>
              <w:divsChild>
                <w:div w:id="942570325">
                  <w:marLeft w:val="0"/>
                  <w:marRight w:val="0"/>
                  <w:marTop w:val="0"/>
                  <w:marBottom w:val="0"/>
                  <w:divBdr>
                    <w:top w:val="none" w:sz="0" w:space="0" w:color="auto"/>
                    <w:left w:val="none" w:sz="0" w:space="0" w:color="auto"/>
                    <w:bottom w:val="none" w:sz="0" w:space="0" w:color="auto"/>
                    <w:right w:val="none" w:sz="0" w:space="0" w:color="auto"/>
                  </w:divBdr>
                </w:div>
                <w:div w:id="1455783329">
                  <w:marLeft w:val="0"/>
                  <w:marRight w:val="0"/>
                  <w:marTop w:val="0"/>
                  <w:marBottom w:val="0"/>
                  <w:divBdr>
                    <w:top w:val="none" w:sz="0" w:space="0" w:color="auto"/>
                    <w:left w:val="none" w:sz="0" w:space="0" w:color="auto"/>
                    <w:bottom w:val="none" w:sz="0" w:space="0" w:color="auto"/>
                    <w:right w:val="none" w:sz="0" w:space="0" w:color="auto"/>
                  </w:divBdr>
                </w:div>
                <w:div w:id="1875656347">
                  <w:marLeft w:val="0"/>
                  <w:marRight w:val="0"/>
                  <w:marTop w:val="0"/>
                  <w:marBottom w:val="0"/>
                  <w:divBdr>
                    <w:top w:val="none" w:sz="0" w:space="0" w:color="auto"/>
                    <w:left w:val="none" w:sz="0" w:space="0" w:color="auto"/>
                    <w:bottom w:val="none" w:sz="0" w:space="0" w:color="auto"/>
                    <w:right w:val="none" w:sz="0" w:space="0" w:color="auto"/>
                  </w:divBdr>
                </w:div>
              </w:divsChild>
            </w:div>
            <w:div w:id="697042958">
              <w:marLeft w:val="0"/>
              <w:marRight w:val="0"/>
              <w:marTop w:val="0"/>
              <w:marBottom w:val="0"/>
              <w:divBdr>
                <w:top w:val="none" w:sz="0" w:space="0" w:color="auto"/>
                <w:left w:val="none" w:sz="0" w:space="0" w:color="auto"/>
                <w:bottom w:val="none" w:sz="0" w:space="0" w:color="auto"/>
                <w:right w:val="none" w:sz="0" w:space="0" w:color="auto"/>
              </w:divBdr>
              <w:divsChild>
                <w:div w:id="1280139845">
                  <w:marLeft w:val="0"/>
                  <w:marRight w:val="0"/>
                  <w:marTop w:val="0"/>
                  <w:marBottom w:val="0"/>
                  <w:divBdr>
                    <w:top w:val="none" w:sz="0" w:space="0" w:color="auto"/>
                    <w:left w:val="none" w:sz="0" w:space="0" w:color="auto"/>
                    <w:bottom w:val="none" w:sz="0" w:space="0" w:color="auto"/>
                    <w:right w:val="none" w:sz="0" w:space="0" w:color="auto"/>
                  </w:divBdr>
                </w:div>
              </w:divsChild>
            </w:div>
            <w:div w:id="869804783">
              <w:marLeft w:val="0"/>
              <w:marRight w:val="0"/>
              <w:marTop w:val="0"/>
              <w:marBottom w:val="0"/>
              <w:divBdr>
                <w:top w:val="none" w:sz="0" w:space="0" w:color="auto"/>
                <w:left w:val="none" w:sz="0" w:space="0" w:color="auto"/>
                <w:bottom w:val="none" w:sz="0" w:space="0" w:color="auto"/>
                <w:right w:val="none" w:sz="0" w:space="0" w:color="auto"/>
              </w:divBdr>
              <w:divsChild>
                <w:div w:id="61148592">
                  <w:marLeft w:val="0"/>
                  <w:marRight w:val="0"/>
                  <w:marTop w:val="0"/>
                  <w:marBottom w:val="0"/>
                  <w:divBdr>
                    <w:top w:val="none" w:sz="0" w:space="0" w:color="auto"/>
                    <w:left w:val="none" w:sz="0" w:space="0" w:color="auto"/>
                    <w:bottom w:val="none" w:sz="0" w:space="0" w:color="auto"/>
                    <w:right w:val="none" w:sz="0" w:space="0" w:color="auto"/>
                  </w:divBdr>
                </w:div>
                <w:div w:id="804740171">
                  <w:marLeft w:val="0"/>
                  <w:marRight w:val="0"/>
                  <w:marTop w:val="0"/>
                  <w:marBottom w:val="0"/>
                  <w:divBdr>
                    <w:top w:val="none" w:sz="0" w:space="0" w:color="auto"/>
                    <w:left w:val="none" w:sz="0" w:space="0" w:color="auto"/>
                    <w:bottom w:val="none" w:sz="0" w:space="0" w:color="auto"/>
                    <w:right w:val="none" w:sz="0" w:space="0" w:color="auto"/>
                  </w:divBdr>
                </w:div>
                <w:div w:id="995036143">
                  <w:marLeft w:val="0"/>
                  <w:marRight w:val="0"/>
                  <w:marTop w:val="0"/>
                  <w:marBottom w:val="0"/>
                  <w:divBdr>
                    <w:top w:val="none" w:sz="0" w:space="0" w:color="auto"/>
                    <w:left w:val="none" w:sz="0" w:space="0" w:color="auto"/>
                    <w:bottom w:val="none" w:sz="0" w:space="0" w:color="auto"/>
                    <w:right w:val="none" w:sz="0" w:space="0" w:color="auto"/>
                  </w:divBdr>
                </w:div>
                <w:div w:id="1049500919">
                  <w:marLeft w:val="0"/>
                  <w:marRight w:val="0"/>
                  <w:marTop w:val="0"/>
                  <w:marBottom w:val="0"/>
                  <w:divBdr>
                    <w:top w:val="none" w:sz="0" w:space="0" w:color="auto"/>
                    <w:left w:val="none" w:sz="0" w:space="0" w:color="auto"/>
                    <w:bottom w:val="none" w:sz="0" w:space="0" w:color="auto"/>
                    <w:right w:val="none" w:sz="0" w:space="0" w:color="auto"/>
                  </w:divBdr>
                </w:div>
                <w:div w:id="1286232772">
                  <w:marLeft w:val="0"/>
                  <w:marRight w:val="0"/>
                  <w:marTop w:val="0"/>
                  <w:marBottom w:val="0"/>
                  <w:divBdr>
                    <w:top w:val="none" w:sz="0" w:space="0" w:color="auto"/>
                    <w:left w:val="none" w:sz="0" w:space="0" w:color="auto"/>
                    <w:bottom w:val="none" w:sz="0" w:space="0" w:color="auto"/>
                    <w:right w:val="none" w:sz="0" w:space="0" w:color="auto"/>
                  </w:divBdr>
                </w:div>
                <w:div w:id="1533572137">
                  <w:marLeft w:val="0"/>
                  <w:marRight w:val="0"/>
                  <w:marTop w:val="0"/>
                  <w:marBottom w:val="0"/>
                  <w:divBdr>
                    <w:top w:val="none" w:sz="0" w:space="0" w:color="auto"/>
                    <w:left w:val="none" w:sz="0" w:space="0" w:color="auto"/>
                    <w:bottom w:val="none" w:sz="0" w:space="0" w:color="auto"/>
                    <w:right w:val="none" w:sz="0" w:space="0" w:color="auto"/>
                  </w:divBdr>
                </w:div>
              </w:divsChild>
            </w:div>
            <w:div w:id="1279409990">
              <w:marLeft w:val="0"/>
              <w:marRight w:val="0"/>
              <w:marTop w:val="0"/>
              <w:marBottom w:val="0"/>
              <w:divBdr>
                <w:top w:val="none" w:sz="0" w:space="0" w:color="auto"/>
                <w:left w:val="none" w:sz="0" w:space="0" w:color="auto"/>
                <w:bottom w:val="none" w:sz="0" w:space="0" w:color="auto"/>
                <w:right w:val="none" w:sz="0" w:space="0" w:color="auto"/>
              </w:divBdr>
              <w:divsChild>
                <w:div w:id="429014512">
                  <w:marLeft w:val="0"/>
                  <w:marRight w:val="0"/>
                  <w:marTop w:val="0"/>
                  <w:marBottom w:val="0"/>
                  <w:divBdr>
                    <w:top w:val="none" w:sz="0" w:space="0" w:color="auto"/>
                    <w:left w:val="none" w:sz="0" w:space="0" w:color="auto"/>
                    <w:bottom w:val="none" w:sz="0" w:space="0" w:color="auto"/>
                    <w:right w:val="none" w:sz="0" w:space="0" w:color="auto"/>
                  </w:divBdr>
                </w:div>
              </w:divsChild>
            </w:div>
            <w:div w:id="1409184143">
              <w:marLeft w:val="0"/>
              <w:marRight w:val="0"/>
              <w:marTop w:val="0"/>
              <w:marBottom w:val="0"/>
              <w:divBdr>
                <w:top w:val="none" w:sz="0" w:space="0" w:color="auto"/>
                <w:left w:val="none" w:sz="0" w:space="0" w:color="auto"/>
                <w:bottom w:val="none" w:sz="0" w:space="0" w:color="auto"/>
                <w:right w:val="none" w:sz="0" w:space="0" w:color="auto"/>
              </w:divBdr>
              <w:divsChild>
                <w:div w:id="336152346">
                  <w:marLeft w:val="0"/>
                  <w:marRight w:val="0"/>
                  <w:marTop w:val="0"/>
                  <w:marBottom w:val="0"/>
                  <w:divBdr>
                    <w:top w:val="none" w:sz="0" w:space="0" w:color="auto"/>
                    <w:left w:val="none" w:sz="0" w:space="0" w:color="auto"/>
                    <w:bottom w:val="none" w:sz="0" w:space="0" w:color="auto"/>
                    <w:right w:val="none" w:sz="0" w:space="0" w:color="auto"/>
                  </w:divBdr>
                </w:div>
              </w:divsChild>
            </w:div>
            <w:div w:id="1470320282">
              <w:marLeft w:val="0"/>
              <w:marRight w:val="0"/>
              <w:marTop w:val="0"/>
              <w:marBottom w:val="0"/>
              <w:divBdr>
                <w:top w:val="none" w:sz="0" w:space="0" w:color="auto"/>
                <w:left w:val="none" w:sz="0" w:space="0" w:color="auto"/>
                <w:bottom w:val="none" w:sz="0" w:space="0" w:color="auto"/>
                <w:right w:val="none" w:sz="0" w:space="0" w:color="auto"/>
              </w:divBdr>
              <w:divsChild>
                <w:div w:id="79646951">
                  <w:marLeft w:val="0"/>
                  <w:marRight w:val="0"/>
                  <w:marTop w:val="0"/>
                  <w:marBottom w:val="0"/>
                  <w:divBdr>
                    <w:top w:val="none" w:sz="0" w:space="0" w:color="auto"/>
                    <w:left w:val="none" w:sz="0" w:space="0" w:color="auto"/>
                    <w:bottom w:val="none" w:sz="0" w:space="0" w:color="auto"/>
                    <w:right w:val="none" w:sz="0" w:space="0" w:color="auto"/>
                  </w:divBdr>
                </w:div>
                <w:div w:id="444471775">
                  <w:marLeft w:val="0"/>
                  <w:marRight w:val="0"/>
                  <w:marTop w:val="0"/>
                  <w:marBottom w:val="0"/>
                  <w:divBdr>
                    <w:top w:val="none" w:sz="0" w:space="0" w:color="auto"/>
                    <w:left w:val="none" w:sz="0" w:space="0" w:color="auto"/>
                    <w:bottom w:val="none" w:sz="0" w:space="0" w:color="auto"/>
                    <w:right w:val="none" w:sz="0" w:space="0" w:color="auto"/>
                  </w:divBdr>
                </w:div>
                <w:div w:id="643317733">
                  <w:marLeft w:val="0"/>
                  <w:marRight w:val="0"/>
                  <w:marTop w:val="0"/>
                  <w:marBottom w:val="0"/>
                  <w:divBdr>
                    <w:top w:val="none" w:sz="0" w:space="0" w:color="auto"/>
                    <w:left w:val="none" w:sz="0" w:space="0" w:color="auto"/>
                    <w:bottom w:val="none" w:sz="0" w:space="0" w:color="auto"/>
                    <w:right w:val="none" w:sz="0" w:space="0" w:color="auto"/>
                  </w:divBdr>
                </w:div>
                <w:div w:id="718363098">
                  <w:marLeft w:val="0"/>
                  <w:marRight w:val="0"/>
                  <w:marTop w:val="0"/>
                  <w:marBottom w:val="0"/>
                  <w:divBdr>
                    <w:top w:val="none" w:sz="0" w:space="0" w:color="auto"/>
                    <w:left w:val="none" w:sz="0" w:space="0" w:color="auto"/>
                    <w:bottom w:val="none" w:sz="0" w:space="0" w:color="auto"/>
                    <w:right w:val="none" w:sz="0" w:space="0" w:color="auto"/>
                  </w:divBdr>
                </w:div>
                <w:div w:id="1255364615">
                  <w:marLeft w:val="0"/>
                  <w:marRight w:val="0"/>
                  <w:marTop w:val="0"/>
                  <w:marBottom w:val="0"/>
                  <w:divBdr>
                    <w:top w:val="none" w:sz="0" w:space="0" w:color="auto"/>
                    <w:left w:val="none" w:sz="0" w:space="0" w:color="auto"/>
                    <w:bottom w:val="none" w:sz="0" w:space="0" w:color="auto"/>
                    <w:right w:val="none" w:sz="0" w:space="0" w:color="auto"/>
                  </w:divBdr>
                </w:div>
              </w:divsChild>
            </w:div>
            <w:div w:id="1596133328">
              <w:marLeft w:val="0"/>
              <w:marRight w:val="0"/>
              <w:marTop w:val="0"/>
              <w:marBottom w:val="0"/>
              <w:divBdr>
                <w:top w:val="none" w:sz="0" w:space="0" w:color="auto"/>
                <w:left w:val="none" w:sz="0" w:space="0" w:color="auto"/>
                <w:bottom w:val="none" w:sz="0" w:space="0" w:color="auto"/>
                <w:right w:val="none" w:sz="0" w:space="0" w:color="auto"/>
              </w:divBdr>
              <w:divsChild>
                <w:div w:id="884561902">
                  <w:marLeft w:val="0"/>
                  <w:marRight w:val="0"/>
                  <w:marTop w:val="0"/>
                  <w:marBottom w:val="0"/>
                  <w:divBdr>
                    <w:top w:val="none" w:sz="0" w:space="0" w:color="auto"/>
                    <w:left w:val="none" w:sz="0" w:space="0" w:color="auto"/>
                    <w:bottom w:val="none" w:sz="0" w:space="0" w:color="auto"/>
                    <w:right w:val="none" w:sz="0" w:space="0" w:color="auto"/>
                  </w:divBdr>
                </w:div>
                <w:div w:id="1759129479">
                  <w:marLeft w:val="0"/>
                  <w:marRight w:val="0"/>
                  <w:marTop w:val="0"/>
                  <w:marBottom w:val="0"/>
                  <w:divBdr>
                    <w:top w:val="none" w:sz="0" w:space="0" w:color="auto"/>
                    <w:left w:val="none" w:sz="0" w:space="0" w:color="auto"/>
                    <w:bottom w:val="none" w:sz="0" w:space="0" w:color="auto"/>
                    <w:right w:val="none" w:sz="0" w:space="0" w:color="auto"/>
                  </w:divBdr>
                </w:div>
              </w:divsChild>
            </w:div>
            <w:div w:id="1740978962">
              <w:marLeft w:val="0"/>
              <w:marRight w:val="0"/>
              <w:marTop w:val="0"/>
              <w:marBottom w:val="0"/>
              <w:divBdr>
                <w:top w:val="none" w:sz="0" w:space="0" w:color="auto"/>
                <w:left w:val="none" w:sz="0" w:space="0" w:color="auto"/>
                <w:bottom w:val="none" w:sz="0" w:space="0" w:color="auto"/>
                <w:right w:val="none" w:sz="0" w:space="0" w:color="auto"/>
              </w:divBdr>
              <w:divsChild>
                <w:div w:id="163714873">
                  <w:marLeft w:val="0"/>
                  <w:marRight w:val="0"/>
                  <w:marTop w:val="0"/>
                  <w:marBottom w:val="0"/>
                  <w:divBdr>
                    <w:top w:val="none" w:sz="0" w:space="0" w:color="auto"/>
                    <w:left w:val="none" w:sz="0" w:space="0" w:color="auto"/>
                    <w:bottom w:val="none" w:sz="0" w:space="0" w:color="auto"/>
                    <w:right w:val="none" w:sz="0" w:space="0" w:color="auto"/>
                  </w:divBdr>
                </w:div>
              </w:divsChild>
            </w:div>
            <w:div w:id="1749573340">
              <w:marLeft w:val="0"/>
              <w:marRight w:val="0"/>
              <w:marTop w:val="0"/>
              <w:marBottom w:val="0"/>
              <w:divBdr>
                <w:top w:val="none" w:sz="0" w:space="0" w:color="auto"/>
                <w:left w:val="none" w:sz="0" w:space="0" w:color="auto"/>
                <w:bottom w:val="none" w:sz="0" w:space="0" w:color="auto"/>
                <w:right w:val="none" w:sz="0" w:space="0" w:color="auto"/>
              </w:divBdr>
              <w:divsChild>
                <w:div w:id="8201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4658">
      <w:bodyDiv w:val="1"/>
      <w:marLeft w:val="0"/>
      <w:marRight w:val="0"/>
      <w:marTop w:val="0"/>
      <w:marBottom w:val="0"/>
      <w:divBdr>
        <w:top w:val="none" w:sz="0" w:space="0" w:color="auto"/>
        <w:left w:val="none" w:sz="0" w:space="0" w:color="auto"/>
        <w:bottom w:val="none" w:sz="0" w:space="0" w:color="auto"/>
        <w:right w:val="none" w:sz="0" w:space="0" w:color="auto"/>
      </w:divBdr>
      <w:divsChild>
        <w:div w:id="484395464">
          <w:marLeft w:val="0"/>
          <w:marRight w:val="0"/>
          <w:marTop w:val="0"/>
          <w:marBottom w:val="0"/>
          <w:divBdr>
            <w:top w:val="none" w:sz="0" w:space="0" w:color="auto"/>
            <w:left w:val="none" w:sz="0" w:space="0" w:color="auto"/>
            <w:bottom w:val="none" w:sz="0" w:space="0" w:color="auto"/>
            <w:right w:val="none" w:sz="0" w:space="0" w:color="auto"/>
          </w:divBdr>
          <w:divsChild>
            <w:div w:id="1284338183">
              <w:marLeft w:val="0"/>
              <w:marRight w:val="0"/>
              <w:marTop w:val="0"/>
              <w:marBottom w:val="0"/>
              <w:divBdr>
                <w:top w:val="none" w:sz="0" w:space="0" w:color="auto"/>
                <w:left w:val="none" w:sz="0" w:space="0" w:color="auto"/>
                <w:bottom w:val="none" w:sz="0" w:space="0" w:color="auto"/>
                <w:right w:val="none" w:sz="0" w:space="0" w:color="auto"/>
              </w:divBdr>
              <w:divsChild>
                <w:div w:id="699478465">
                  <w:marLeft w:val="0"/>
                  <w:marRight w:val="0"/>
                  <w:marTop w:val="0"/>
                  <w:marBottom w:val="0"/>
                  <w:divBdr>
                    <w:top w:val="none" w:sz="0" w:space="0" w:color="auto"/>
                    <w:left w:val="none" w:sz="0" w:space="0" w:color="auto"/>
                    <w:bottom w:val="none" w:sz="0" w:space="0" w:color="auto"/>
                    <w:right w:val="none" w:sz="0" w:space="0" w:color="auto"/>
                  </w:divBdr>
                  <w:divsChild>
                    <w:div w:id="11607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36292">
      <w:bodyDiv w:val="1"/>
      <w:marLeft w:val="0"/>
      <w:marRight w:val="0"/>
      <w:marTop w:val="0"/>
      <w:marBottom w:val="0"/>
      <w:divBdr>
        <w:top w:val="none" w:sz="0" w:space="0" w:color="auto"/>
        <w:left w:val="none" w:sz="0" w:space="0" w:color="auto"/>
        <w:bottom w:val="none" w:sz="0" w:space="0" w:color="auto"/>
        <w:right w:val="none" w:sz="0" w:space="0" w:color="auto"/>
      </w:divBdr>
    </w:div>
    <w:div w:id="583758659">
      <w:bodyDiv w:val="1"/>
      <w:marLeft w:val="0"/>
      <w:marRight w:val="0"/>
      <w:marTop w:val="0"/>
      <w:marBottom w:val="0"/>
      <w:divBdr>
        <w:top w:val="none" w:sz="0" w:space="0" w:color="auto"/>
        <w:left w:val="none" w:sz="0" w:space="0" w:color="auto"/>
        <w:bottom w:val="none" w:sz="0" w:space="0" w:color="auto"/>
        <w:right w:val="none" w:sz="0" w:space="0" w:color="auto"/>
      </w:divBdr>
      <w:divsChild>
        <w:div w:id="128868350">
          <w:marLeft w:val="720"/>
          <w:marRight w:val="0"/>
          <w:marTop w:val="0"/>
          <w:marBottom w:val="0"/>
          <w:divBdr>
            <w:top w:val="none" w:sz="0" w:space="0" w:color="auto"/>
            <w:left w:val="none" w:sz="0" w:space="0" w:color="auto"/>
            <w:bottom w:val="none" w:sz="0" w:space="0" w:color="auto"/>
            <w:right w:val="none" w:sz="0" w:space="0" w:color="auto"/>
          </w:divBdr>
        </w:div>
        <w:div w:id="218057195">
          <w:marLeft w:val="720"/>
          <w:marRight w:val="0"/>
          <w:marTop w:val="0"/>
          <w:marBottom w:val="0"/>
          <w:divBdr>
            <w:top w:val="none" w:sz="0" w:space="0" w:color="auto"/>
            <w:left w:val="none" w:sz="0" w:space="0" w:color="auto"/>
            <w:bottom w:val="none" w:sz="0" w:space="0" w:color="auto"/>
            <w:right w:val="none" w:sz="0" w:space="0" w:color="auto"/>
          </w:divBdr>
        </w:div>
        <w:div w:id="1211766182">
          <w:marLeft w:val="720"/>
          <w:marRight w:val="0"/>
          <w:marTop w:val="0"/>
          <w:marBottom w:val="0"/>
          <w:divBdr>
            <w:top w:val="none" w:sz="0" w:space="0" w:color="auto"/>
            <w:left w:val="none" w:sz="0" w:space="0" w:color="auto"/>
            <w:bottom w:val="none" w:sz="0" w:space="0" w:color="auto"/>
            <w:right w:val="none" w:sz="0" w:space="0" w:color="auto"/>
          </w:divBdr>
        </w:div>
        <w:div w:id="1263300866">
          <w:marLeft w:val="720"/>
          <w:marRight w:val="0"/>
          <w:marTop w:val="0"/>
          <w:marBottom w:val="0"/>
          <w:divBdr>
            <w:top w:val="none" w:sz="0" w:space="0" w:color="auto"/>
            <w:left w:val="none" w:sz="0" w:space="0" w:color="auto"/>
            <w:bottom w:val="none" w:sz="0" w:space="0" w:color="auto"/>
            <w:right w:val="none" w:sz="0" w:space="0" w:color="auto"/>
          </w:divBdr>
        </w:div>
        <w:div w:id="1535464283">
          <w:marLeft w:val="720"/>
          <w:marRight w:val="0"/>
          <w:marTop w:val="0"/>
          <w:marBottom w:val="0"/>
          <w:divBdr>
            <w:top w:val="none" w:sz="0" w:space="0" w:color="auto"/>
            <w:left w:val="none" w:sz="0" w:space="0" w:color="auto"/>
            <w:bottom w:val="none" w:sz="0" w:space="0" w:color="auto"/>
            <w:right w:val="none" w:sz="0" w:space="0" w:color="auto"/>
          </w:divBdr>
        </w:div>
        <w:div w:id="1772386160">
          <w:marLeft w:val="720"/>
          <w:marRight w:val="0"/>
          <w:marTop w:val="0"/>
          <w:marBottom w:val="0"/>
          <w:divBdr>
            <w:top w:val="none" w:sz="0" w:space="0" w:color="auto"/>
            <w:left w:val="none" w:sz="0" w:space="0" w:color="auto"/>
            <w:bottom w:val="none" w:sz="0" w:space="0" w:color="auto"/>
            <w:right w:val="none" w:sz="0" w:space="0" w:color="auto"/>
          </w:divBdr>
        </w:div>
        <w:div w:id="1852528009">
          <w:marLeft w:val="720"/>
          <w:marRight w:val="0"/>
          <w:marTop w:val="0"/>
          <w:marBottom w:val="0"/>
          <w:divBdr>
            <w:top w:val="none" w:sz="0" w:space="0" w:color="auto"/>
            <w:left w:val="none" w:sz="0" w:space="0" w:color="auto"/>
            <w:bottom w:val="none" w:sz="0" w:space="0" w:color="auto"/>
            <w:right w:val="none" w:sz="0" w:space="0" w:color="auto"/>
          </w:divBdr>
        </w:div>
        <w:div w:id="1858538163">
          <w:marLeft w:val="720"/>
          <w:marRight w:val="0"/>
          <w:marTop w:val="0"/>
          <w:marBottom w:val="0"/>
          <w:divBdr>
            <w:top w:val="none" w:sz="0" w:space="0" w:color="auto"/>
            <w:left w:val="none" w:sz="0" w:space="0" w:color="auto"/>
            <w:bottom w:val="none" w:sz="0" w:space="0" w:color="auto"/>
            <w:right w:val="none" w:sz="0" w:space="0" w:color="auto"/>
          </w:divBdr>
        </w:div>
      </w:divsChild>
    </w:div>
    <w:div w:id="653533370">
      <w:bodyDiv w:val="1"/>
      <w:marLeft w:val="0"/>
      <w:marRight w:val="0"/>
      <w:marTop w:val="0"/>
      <w:marBottom w:val="0"/>
      <w:divBdr>
        <w:top w:val="none" w:sz="0" w:space="0" w:color="auto"/>
        <w:left w:val="none" w:sz="0" w:space="0" w:color="auto"/>
        <w:bottom w:val="none" w:sz="0" w:space="0" w:color="auto"/>
        <w:right w:val="none" w:sz="0" w:space="0" w:color="auto"/>
      </w:divBdr>
    </w:div>
    <w:div w:id="656030979">
      <w:bodyDiv w:val="1"/>
      <w:marLeft w:val="0"/>
      <w:marRight w:val="0"/>
      <w:marTop w:val="0"/>
      <w:marBottom w:val="0"/>
      <w:divBdr>
        <w:top w:val="none" w:sz="0" w:space="0" w:color="auto"/>
        <w:left w:val="none" w:sz="0" w:space="0" w:color="auto"/>
        <w:bottom w:val="none" w:sz="0" w:space="0" w:color="auto"/>
        <w:right w:val="none" w:sz="0" w:space="0" w:color="auto"/>
      </w:divBdr>
    </w:div>
    <w:div w:id="662589133">
      <w:bodyDiv w:val="1"/>
      <w:marLeft w:val="0"/>
      <w:marRight w:val="0"/>
      <w:marTop w:val="0"/>
      <w:marBottom w:val="0"/>
      <w:divBdr>
        <w:top w:val="none" w:sz="0" w:space="0" w:color="auto"/>
        <w:left w:val="none" w:sz="0" w:space="0" w:color="auto"/>
        <w:bottom w:val="none" w:sz="0" w:space="0" w:color="auto"/>
        <w:right w:val="none" w:sz="0" w:space="0" w:color="auto"/>
      </w:divBdr>
      <w:divsChild>
        <w:div w:id="70548234">
          <w:marLeft w:val="720"/>
          <w:marRight w:val="0"/>
          <w:marTop w:val="0"/>
          <w:marBottom w:val="0"/>
          <w:divBdr>
            <w:top w:val="none" w:sz="0" w:space="0" w:color="auto"/>
            <w:left w:val="none" w:sz="0" w:space="0" w:color="auto"/>
            <w:bottom w:val="none" w:sz="0" w:space="0" w:color="auto"/>
            <w:right w:val="none" w:sz="0" w:space="0" w:color="auto"/>
          </w:divBdr>
        </w:div>
        <w:div w:id="420882407">
          <w:marLeft w:val="1440"/>
          <w:marRight w:val="0"/>
          <w:marTop w:val="0"/>
          <w:marBottom w:val="0"/>
          <w:divBdr>
            <w:top w:val="none" w:sz="0" w:space="0" w:color="auto"/>
            <w:left w:val="none" w:sz="0" w:space="0" w:color="auto"/>
            <w:bottom w:val="none" w:sz="0" w:space="0" w:color="auto"/>
            <w:right w:val="none" w:sz="0" w:space="0" w:color="auto"/>
          </w:divBdr>
        </w:div>
        <w:div w:id="627902313">
          <w:marLeft w:val="720"/>
          <w:marRight w:val="0"/>
          <w:marTop w:val="0"/>
          <w:marBottom w:val="0"/>
          <w:divBdr>
            <w:top w:val="none" w:sz="0" w:space="0" w:color="auto"/>
            <w:left w:val="none" w:sz="0" w:space="0" w:color="auto"/>
            <w:bottom w:val="none" w:sz="0" w:space="0" w:color="auto"/>
            <w:right w:val="none" w:sz="0" w:space="0" w:color="auto"/>
          </w:divBdr>
        </w:div>
        <w:div w:id="641352358">
          <w:marLeft w:val="720"/>
          <w:marRight w:val="0"/>
          <w:marTop w:val="0"/>
          <w:marBottom w:val="0"/>
          <w:divBdr>
            <w:top w:val="none" w:sz="0" w:space="0" w:color="auto"/>
            <w:left w:val="none" w:sz="0" w:space="0" w:color="auto"/>
            <w:bottom w:val="none" w:sz="0" w:space="0" w:color="auto"/>
            <w:right w:val="none" w:sz="0" w:space="0" w:color="auto"/>
          </w:divBdr>
        </w:div>
        <w:div w:id="818111122">
          <w:marLeft w:val="1440"/>
          <w:marRight w:val="0"/>
          <w:marTop w:val="0"/>
          <w:marBottom w:val="0"/>
          <w:divBdr>
            <w:top w:val="none" w:sz="0" w:space="0" w:color="auto"/>
            <w:left w:val="none" w:sz="0" w:space="0" w:color="auto"/>
            <w:bottom w:val="none" w:sz="0" w:space="0" w:color="auto"/>
            <w:right w:val="none" w:sz="0" w:space="0" w:color="auto"/>
          </w:divBdr>
        </w:div>
        <w:div w:id="930891219">
          <w:marLeft w:val="1440"/>
          <w:marRight w:val="0"/>
          <w:marTop w:val="0"/>
          <w:marBottom w:val="0"/>
          <w:divBdr>
            <w:top w:val="none" w:sz="0" w:space="0" w:color="auto"/>
            <w:left w:val="none" w:sz="0" w:space="0" w:color="auto"/>
            <w:bottom w:val="none" w:sz="0" w:space="0" w:color="auto"/>
            <w:right w:val="none" w:sz="0" w:space="0" w:color="auto"/>
          </w:divBdr>
        </w:div>
        <w:div w:id="983857240">
          <w:marLeft w:val="1440"/>
          <w:marRight w:val="0"/>
          <w:marTop w:val="0"/>
          <w:marBottom w:val="0"/>
          <w:divBdr>
            <w:top w:val="none" w:sz="0" w:space="0" w:color="auto"/>
            <w:left w:val="none" w:sz="0" w:space="0" w:color="auto"/>
            <w:bottom w:val="none" w:sz="0" w:space="0" w:color="auto"/>
            <w:right w:val="none" w:sz="0" w:space="0" w:color="auto"/>
          </w:divBdr>
        </w:div>
        <w:div w:id="1067731320">
          <w:marLeft w:val="1440"/>
          <w:marRight w:val="0"/>
          <w:marTop w:val="0"/>
          <w:marBottom w:val="0"/>
          <w:divBdr>
            <w:top w:val="none" w:sz="0" w:space="0" w:color="auto"/>
            <w:left w:val="none" w:sz="0" w:space="0" w:color="auto"/>
            <w:bottom w:val="none" w:sz="0" w:space="0" w:color="auto"/>
            <w:right w:val="none" w:sz="0" w:space="0" w:color="auto"/>
          </w:divBdr>
        </w:div>
        <w:div w:id="1255555376">
          <w:marLeft w:val="1440"/>
          <w:marRight w:val="0"/>
          <w:marTop w:val="0"/>
          <w:marBottom w:val="0"/>
          <w:divBdr>
            <w:top w:val="none" w:sz="0" w:space="0" w:color="auto"/>
            <w:left w:val="none" w:sz="0" w:space="0" w:color="auto"/>
            <w:bottom w:val="none" w:sz="0" w:space="0" w:color="auto"/>
            <w:right w:val="none" w:sz="0" w:space="0" w:color="auto"/>
          </w:divBdr>
        </w:div>
        <w:div w:id="1305356471">
          <w:marLeft w:val="720"/>
          <w:marRight w:val="0"/>
          <w:marTop w:val="0"/>
          <w:marBottom w:val="0"/>
          <w:divBdr>
            <w:top w:val="none" w:sz="0" w:space="0" w:color="auto"/>
            <w:left w:val="none" w:sz="0" w:space="0" w:color="auto"/>
            <w:bottom w:val="none" w:sz="0" w:space="0" w:color="auto"/>
            <w:right w:val="none" w:sz="0" w:space="0" w:color="auto"/>
          </w:divBdr>
        </w:div>
        <w:div w:id="1442065397">
          <w:marLeft w:val="1440"/>
          <w:marRight w:val="0"/>
          <w:marTop w:val="0"/>
          <w:marBottom w:val="0"/>
          <w:divBdr>
            <w:top w:val="none" w:sz="0" w:space="0" w:color="auto"/>
            <w:left w:val="none" w:sz="0" w:space="0" w:color="auto"/>
            <w:bottom w:val="none" w:sz="0" w:space="0" w:color="auto"/>
            <w:right w:val="none" w:sz="0" w:space="0" w:color="auto"/>
          </w:divBdr>
        </w:div>
        <w:div w:id="1474131413">
          <w:marLeft w:val="720"/>
          <w:marRight w:val="0"/>
          <w:marTop w:val="0"/>
          <w:marBottom w:val="0"/>
          <w:divBdr>
            <w:top w:val="none" w:sz="0" w:space="0" w:color="auto"/>
            <w:left w:val="none" w:sz="0" w:space="0" w:color="auto"/>
            <w:bottom w:val="none" w:sz="0" w:space="0" w:color="auto"/>
            <w:right w:val="none" w:sz="0" w:space="0" w:color="auto"/>
          </w:divBdr>
        </w:div>
        <w:div w:id="1650549599">
          <w:marLeft w:val="1440"/>
          <w:marRight w:val="0"/>
          <w:marTop w:val="0"/>
          <w:marBottom w:val="0"/>
          <w:divBdr>
            <w:top w:val="none" w:sz="0" w:space="0" w:color="auto"/>
            <w:left w:val="none" w:sz="0" w:space="0" w:color="auto"/>
            <w:bottom w:val="none" w:sz="0" w:space="0" w:color="auto"/>
            <w:right w:val="none" w:sz="0" w:space="0" w:color="auto"/>
          </w:divBdr>
        </w:div>
        <w:div w:id="1788430536">
          <w:marLeft w:val="720"/>
          <w:marRight w:val="0"/>
          <w:marTop w:val="0"/>
          <w:marBottom w:val="0"/>
          <w:divBdr>
            <w:top w:val="none" w:sz="0" w:space="0" w:color="auto"/>
            <w:left w:val="none" w:sz="0" w:space="0" w:color="auto"/>
            <w:bottom w:val="none" w:sz="0" w:space="0" w:color="auto"/>
            <w:right w:val="none" w:sz="0" w:space="0" w:color="auto"/>
          </w:divBdr>
        </w:div>
        <w:div w:id="1849755526">
          <w:marLeft w:val="720"/>
          <w:marRight w:val="0"/>
          <w:marTop w:val="0"/>
          <w:marBottom w:val="0"/>
          <w:divBdr>
            <w:top w:val="none" w:sz="0" w:space="0" w:color="auto"/>
            <w:left w:val="none" w:sz="0" w:space="0" w:color="auto"/>
            <w:bottom w:val="none" w:sz="0" w:space="0" w:color="auto"/>
            <w:right w:val="none" w:sz="0" w:space="0" w:color="auto"/>
          </w:divBdr>
        </w:div>
        <w:div w:id="2091658421">
          <w:marLeft w:val="720"/>
          <w:marRight w:val="0"/>
          <w:marTop w:val="0"/>
          <w:marBottom w:val="0"/>
          <w:divBdr>
            <w:top w:val="none" w:sz="0" w:space="0" w:color="auto"/>
            <w:left w:val="none" w:sz="0" w:space="0" w:color="auto"/>
            <w:bottom w:val="none" w:sz="0" w:space="0" w:color="auto"/>
            <w:right w:val="none" w:sz="0" w:space="0" w:color="auto"/>
          </w:divBdr>
        </w:div>
      </w:divsChild>
    </w:div>
    <w:div w:id="676880311">
      <w:bodyDiv w:val="1"/>
      <w:marLeft w:val="0"/>
      <w:marRight w:val="0"/>
      <w:marTop w:val="0"/>
      <w:marBottom w:val="0"/>
      <w:divBdr>
        <w:top w:val="none" w:sz="0" w:space="0" w:color="auto"/>
        <w:left w:val="none" w:sz="0" w:space="0" w:color="auto"/>
        <w:bottom w:val="none" w:sz="0" w:space="0" w:color="auto"/>
        <w:right w:val="none" w:sz="0" w:space="0" w:color="auto"/>
      </w:divBdr>
    </w:div>
    <w:div w:id="724644438">
      <w:bodyDiv w:val="1"/>
      <w:marLeft w:val="0"/>
      <w:marRight w:val="0"/>
      <w:marTop w:val="0"/>
      <w:marBottom w:val="0"/>
      <w:divBdr>
        <w:top w:val="none" w:sz="0" w:space="0" w:color="auto"/>
        <w:left w:val="none" w:sz="0" w:space="0" w:color="auto"/>
        <w:bottom w:val="none" w:sz="0" w:space="0" w:color="auto"/>
        <w:right w:val="none" w:sz="0" w:space="0" w:color="auto"/>
      </w:divBdr>
      <w:divsChild>
        <w:div w:id="756099386">
          <w:marLeft w:val="547"/>
          <w:marRight w:val="0"/>
          <w:marTop w:val="0"/>
          <w:marBottom w:val="0"/>
          <w:divBdr>
            <w:top w:val="none" w:sz="0" w:space="0" w:color="auto"/>
            <w:left w:val="none" w:sz="0" w:space="0" w:color="auto"/>
            <w:bottom w:val="none" w:sz="0" w:space="0" w:color="auto"/>
            <w:right w:val="none" w:sz="0" w:space="0" w:color="auto"/>
          </w:divBdr>
        </w:div>
        <w:div w:id="1329139086">
          <w:marLeft w:val="547"/>
          <w:marRight w:val="0"/>
          <w:marTop w:val="0"/>
          <w:marBottom w:val="0"/>
          <w:divBdr>
            <w:top w:val="none" w:sz="0" w:space="0" w:color="auto"/>
            <w:left w:val="none" w:sz="0" w:space="0" w:color="auto"/>
            <w:bottom w:val="none" w:sz="0" w:space="0" w:color="auto"/>
            <w:right w:val="none" w:sz="0" w:space="0" w:color="auto"/>
          </w:divBdr>
        </w:div>
        <w:div w:id="1668897566">
          <w:marLeft w:val="547"/>
          <w:marRight w:val="0"/>
          <w:marTop w:val="0"/>
          <w:marBottom w:val="0"/>
          <w:divBdr>
            <w:top w:val="none" w:sz="0" w:space="0" w:color="auto"/>
            <w:left w:val="none" w:sz="0" w:space="0" w:color="auto"/>
            <w:bottom w:val="none" w:sz="0" w:space="0" w:color="auto"/>
            <w:right w:val="none" w:sz="0" w:space="0" w:color="auto"/>
          </w:divBdr>
        </w:div>
        <w:div w:id="2037846566">
          <w:marLeft w:val="547"/>
          <w:marRight w:val="0"/>
          <w:marTop w:val="0"/>
          <w:marBottom w:val="0"/>
          <w:divBdr>
            <w:top w:val="none" w:sz="0" w:space="0" w:color="auto"/>
            <w:left w:val="none" w:sz="0" w:space="0" w:color="auto"/>
            <w:bottom w:val="none" w:sz="0" w:space="0" w:color="auto"/>
            <w:right w:val="none" w:sz="0" w:space="0" w:color="auto"/>
          </w:divBdr>
        </w:div>
      </w:divsChild>
    </w:div>
    <w:div w:id="743065653">
      <w:bodyDiv w:val="1"/>
      <w:marLeft w:val="0"/>
      <w:marRight w:val="0"/>
      <w:marTop w:val="0"/>
      <w:marBottom w:val="0"/>
      <w:divBdr>
        <w:top w:val="none" w:sz="0" w:space="0" w:color="auto"/>
        <w:left w:val="none" w:sz="0" w:space="0" w:color="auto"/>
        <w:bottom w:val="none" w:sz="0" w:space="0" w:color="auto"/>
        <w:right w:val="none" w:sz="0" w:space="0" w:color="auto"/>
      </w:divBdr>
      <w:divsChild>
        <w:div w:id="4745192">
          <w:marLeft w:val="0"/>
          <w:marRight w:val="0"/>
          <w:marTop w:val="0"/>
          <w:marBottom w:val="0"/>
          <w:divBdr>
            <w:top w:val="none" w:sz="0" w:space="0" w:color="auto"/>
            <w:left w:val="none" w:sz="0" w:space="0" w:color="auto"/>
            <w:bottom w:val="none" w:sz="0" w:space="0" w:color="auto"/>
            <w:right w:val="none" w:sz="0" w:space="0" w:color="auto"/>
          </w:divBdr>
          <w:divsChild>
            <w:div w:id="646055428">
              <w:marLeft w:val="0"/>
              <w:marRight w:val="0"/>
              <w:marTop w:val="0"/>
              <w:marBottom w:val="0"/>
              <w:divBdr>
                <w:top w:val="none" w:sz="0" w:space="0" w:color="auto"/>
                <w:left w:val="none" w:sz="0" w:space="0" w:color="auto"/>
                <w:bottom w:val="none" w:sz="0" w:space="0" w:color="auto"/>
                <w:right w:val="none" w:sz="0" w:space="0" w:color="auto"/>
              </w:divBdr>
            </w:div>
            <w:div w:id="1047727926">
              <w:marLeft w:val="0"/>
              <w:marRight w:val="0"/>
              <w:marTop w:val="0"/>
              <w:marBottom w:val="0"/>
              <w:divBdr>
                <w:top w:val="none" w:sz="0" w:space="0" w:color="auto"/>
                <w:left w:val="none" w:sz="0" w:space="0" w:color="auto"/>
                <w:bottom w:val="none" w:sz="0" w:space="0" w:color="auto"/>
                <w:right w:val="none" w:sz="0" w:space="0" w:color="auto"/>
              </w:divBdr>
            </w:div>
            <w:div w:id="1312834444">
              <w:marLeft w:val="0"/>
              <w:marRight w:val="0"/>
              <w:marTop w:val="0"/>
              <w:marBottom w:val="0"/>
              <w:divBdr>
                <w:top w:val="none" w:sz="0" w:space="0" w:color="auto"/>
                <w:left w:val="none" w:sz="0" w:space="0" w:color="auto"/>
                <w:bottom w:val="none" w:sz="0" w:space="0" w:color="auto"/>
                <w:right w:val="none" w:sz="0" w:space="0" w:color="auto"/>
              </w:divBdr>
            </w:div>
          </w:divsChild>
        </w:div>
        <w:div w:id="566840145">
          <w:marLeft w:val="0"/>
          <w:marRight w:val="0"/>
          <w:marTop w:val="0"/>
          <w:marBottom w:val="0"/>
          <w:divBdr>
            <w:top w:val="none" w:sz="0" w:space="0" w:color="auto"/>
            <w:left w:val="none" w:sz="0" w:space="0" w:color="auto"/>
            <w:bottom w:val="none" w:sz="0" w:space="0" w:color="auto"/>
            <w:right w:val="none" w:sz="0" w:space="0" w:color="auto"/>
          </w:divBdr>
          <w:divsChild>
            <w:div w:id="765419324">
              <w:marLeft w:val="0"/>
              <w:marRight w:val="0"/>
              <w:marTop w:val="0"/>
              <w:marBottom w:val="0"/>
              <w:divBdr>
                <w:top w:val="none" w:sz="0" w:space="0" w:color="auto"/>
                <w:left w:val="none" w:sz="0" w:space="0" w:color="auto"/>
                <w:bottom w:val="none" w:sz="0" w:space="0" w:color="auto"/>
                <w:right w:val="none" w:sz="0" w:space="0" w:color="auto"/>
              </w:divBdr>
            </w:div>
          </w:divsChild>
        </w:div>
        <w:div w:id="820852389">
          <w:marLeft w:val="0"/>
          <w:marRight w:val="0"/>
          <w:marTop w:val="0"/>
          <w:marBottom w:val="0"/>
          <w:divBdr>
            <w:top w:val="none" w:sz="0" w:space="0" w:color="auto"/>
            <w:left w:val="none" w:sz="0" w:space="0" w:color="auto"/>
            <w:bottom w:val="none" w:sz="0" w:space="0" w:color="auto"/>
            <w:right w:val="none" w:sz="0" w:space="0" w:color="auto"/>
          </w:divBdr>
        </w:div>
        <w:div w:id="947202239">
          <w:marLeft w:val="0"/>
          <w:marRight w:val="0"/>
          <w:marTop w:val="0"/>
          <w:marBottom w:val="0"/>
          <w:divBdr>
            <w:top w:val="none" w:sz="0" w:space="0" w:color="auto"/>
            <w:left w:val="none" w:sz="0" w:space="0" w:color="auto"/>
            <w:bottom w:val="none" w:sz="0" w:space="0" w:color="auto"/>
            <w:right w:val="none" w:sz="0" w:space="0" w:color="auto"/>
          </w:divBdr>
        </w:div>
        <w:div w:id="1113674019">
          <w:marLeft w:val="0"/>
          <w:marRight w:val="0"/>
          <w:marTop w:val="0"/>
          <w:marBottom w:val="0"/>
          <w:divBdr>
            <w:top w:val="none" w:sz="0" w:space="0" w:color="auto"/>
            <w:left w:val="none" w:sz="0" w:space="0" w:color="auto"/>
            <w:bottom w:val="none" w:sz="0" w:space="0" w:color="auto"/>
            <w:right w:val="none" w:sz="0" w:space="0" w:color="auto"/>
          </w:divBdr>
        </w:div>
        <w:div w:id="1131248887">
          <w:marLeft w:val="0"/>
          <w:marRight w:val="0"/>
          <w:marTop w:val="0"/>
          <w:marBottom w:val="0"/>
          <w:divBdr>
            <w:top w:val="none" w:sz="0" w:space="0" w:color="auto"/>
            <w:left w:val="none" w:sz="0" w:space="0" w:color="auto"/>
            <w:bottom w:val="none" w:sz="0" w:space="0" w:color="auto"/>
            <w:right w:val="none" w:sz="0" w:space="0" w:color="auto"/>
          </w:divBdr>
          <w:divsChild>
            <w:div w:id="377321002">
              <w:marLeft w:val="0"/>
              <w:marRight w:val="0"/>
              <w:marTop w:val="0"/>
              <w:marBottom w:val="0"/>
              <w:divBdr>
                <w:top w:val="none" w:sz="0" w:space="0" w:color="auto"/>
                <w:left w:val="none" w:sz="0" w:space="0" w:color="auto"/>
                <w:bottom w:val="none" w:sz="0" w:space="0" w:color="auto"/>
                <w:right w:val="none" w:sz="0" w:space="0" w:color="auto"/>
              </w:divBdr>
            </w:div>
          </w:divsChild>
        </w:div>
        <w:div w:id="1508060688">
          <w:marLeft w:val="0"/>
          <w:marRight w:val="0"/>
          <w:marTop w:val="0"/>
          <w:marBottom w:val="0"/>
          <w:divBdr>
            <w:top w:val="none" w:sz="0" w:space="0" w:color="auto"/>
            <w:left w:val="none" w:sz="0" w:space="0" w:color="auto"/>
            <w:bottom w:val="none" w:sz="0" w:space="0" w:color="auto"/>
            <w:right w:val="none" w:sz="0" w:space="0" w:color="auto"/>
          </w:divBdr>
        </w:div>
        <w:div w:id="1566985296">
          <w:marLeft w:val="0"/>
          <w:marRight w:val="0"/>
          <w:marTop w:val="0"/>
          <w:marBottom w:val="0"/>
          <w:divBdr>
            <w:top w:val="none" w:sz="0" w:space="0" w:color="auto"/>
            <w:left w:val="none" w:sz="0" w:space="0" w:color="auto"/>
            <w:bottom w:val="none" w:sz="0" w:space="0" w:color="auto"/>
            <w:right w:val="none" w:sz="0" w:space="0" w:color="auto"/>
          </w:divBdr>
        </w:div>
        <w:div w:id="1859781188">
          <w:marLeft w:val="0"/>
          <w:marRight w:val="0"/>
          <w:marTop w:val="0"/>
          <w:marBottom w:val="0"/>
          <w:divBdr>
            <w:top w:val="none" w:sz="0" w:space="0" w:color="auto"/>
            <w:left w:val="none" w:sz="0" w:space="0" w:color="auto"/>
            <w:bottom w:val="none" w:sz="0" w:space="0" w:color="auto"/>
            <w:right w:val="none" w:sz="0" w:space="0" w:color="auto"/>
          </w:divBdr>
          <w:divsChild>
            <w:div w:id="298925908">
              <w:marLeft w:val="0"/>
              <w:marRight w:val="0"/>
              <w:marTop w:val="0"/>
              <w:marBottom w:val="0"/>
              <w:divBdr>
                <w:top w:val="none" w:sz="0" w:space="0" w:color="auto"/>
                <w:left w:val="none" w:sz="0" w:space="0" w:color="auto"/>
                <w:bottom w:val="none" w:sz="0" w:space="0" w:color="auto"/>
                <w:right w:val="none" w:sz="0" w:space="0" w:color="auto"/>
              </w:divBdr>
            </w:div>
            <w:div w:id="1144348855">
              <w:marLeft w:val="0"/>
              <w:marRight w:val="0"/>
              <w:marTop w:val="0"/>
              <w:marBottom w:val="0"/>
              <w:divBdr>
                <w:top w:val="none" w:sz="0" w:space="0" w:color="auto"/>
                <w:left w:val="none" w:sz="0" w:space="0" w:color="auto"/>
                <w:bottom w:val="none" w:sz="0" w:space="0" w:color="auto"/>
                <w:right w:val="none" w:sz="0" w:space="0" w:color="auto"/>
              </w:divBdr>
            </w:div>
            <w:div w:id="20083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8058">
      <w:bodyDiv w:val="1"/>
      <w:marLeft w:val="0"/>
      <w:marRight w:val="0"/>
      <w:marTop w:val="0"/>
      <w:marBottom w:val="0"/>
      <w:divBdr>
        <w:top w:val="none" w:sz="0" w:space="0" w:color="auto"/>
        <w:left w:val="none" w:sz="0" w:space="0" w:color="auto"/>
        <w:bottom w:val="none" w:sz="0" w:space="0" w:color="auto"/>
        <w:right w:val="none" w:sz="0" w:space="0" w:color="auto"/>
      </w:divBdr>
    </w:div>
    <w:div w:id="797331755">
      <w:bodyDiv w:val="1"/>
      <w:marLeft w:val="0"/>
      <w:marRight w:val="0"/>
      <w:marTop w:val="0"/>
      <w:marBottom w:val="0"/>
      <w:divBdr>
        <w:top w:val="none" w:sz="0" w:space="0" w:color="auto"/>
        <w:left w:val="none" w:sz="0" w:space="0" w:color="auto"/>
        <w:bottom w:val="none" w:sz="0" w:space="0" w:color="auto"/>
        <w:right w:val="none" w:sz="0" w:space="0" w:color="auto"/>
      </w:divBdr>
    </w:div>
    <w:div w:id="851532207">
      <w:bodyDiv w:val="1"/>
      <w:marLeft w:val="0"/>
      <w:marRight w:val="0"/>
      <w:marTop w:val="0"/>
      <w:marBottom w:val="0"/>
      <w:divBdr>
        <w:top w:val="none" w:sz="0" w:space="0" w:color="auto"/>
        <w:left w:val="none" w:sz="0" w:space="0" w:color="auto"/>
        <w:bottom w:val="none" w:sz="0" w:space="0" w:color="auto"/>
        <w:right w:val="none" w:sz="0" w:space="0" w:color="auto"/>
      </w:divBdr>
    </w:div>
    <w:div w:id="891890701">
      <w:bodyDiv w:val="1"/>
      <w:marLeft w:val="0"/>
      <w:marRight w:val="0"/>
      <w:marTop w:val="0"/>
      <w:marBottom w:val="0"/>
      <w:divBdr>
        <w:top w:val="none" w:sz="0" w:space="0" w:color="auto"/>
        <w:left w:val="none" w:sz="0" w:space="0" w:color="auto"/>
        <w:bottom w:val="none" w:sz="0" w:space="0" w:color="auto"/>
        <w:right w:val="none" w:sz="0" w:space="0" w:color="auto"/>
      </w:divBdr>
    </w:div>
    <w:div w:id="911351882">
      <w:bodyDiv w:val="1"/>
      <w:marLeft w:val="0"/>
      <w:marRight w:val="0"/>
      <w:marTop w:val="0"/>
      <w:marBottom w:val="0"/>
      <w:divBdr>
        <w:top w:val="none" w:sz="0" w:space="0" w:color="auto"/>
        <w:left w:val="none" w:sz="0" w:space="0" w:color="auto"/>
        <w:bottom w:val="none" w:sz="0" w:space="0" w:color="auto"/>
        <w:right w:val="none" w:sz="0" w:space="0" w:color="auto"/>
      </w:divBdr>
      <w:divsChild>
        <w:div w:id="1281450145">
          <w:marLeft w:val="0"/>
          <w:marRight w:val="0"/>
          <w:marTop w:val="0"/>
          <w:marBottom w:val="0"/>
          <w:divBdr>
            <w:top w:val="none" w:sz="0" w:space="0" w:color="auto"/>
            <w:left w:val="none" w:sz="0" w:space="0" w:color="auto"/>
            <w:bottom w:val="none" w:sz="0" w:space="0" w:color="auto"/>
            <w:right w:val="none" w:sz="0" w:space="0" w:color="auto"/>
          </w:divBdr>
          <w:divsChild>
            <w:div w:id="1241334851">
              <w:marLeft w:val="0"/>
              <w:marRight w:val="0"/>
              <w:marTop w:val="0"/>
              <w:marBottom w:val="0"/>
              <w:divBdr>
                <w:top w:val="none" w:sz="0" w:space="0" w:color="auto"/>
                <w:left w:val="none" w:sz="0" w:space="0" w:color="auto"/>
                <w:bottom w:val="none" w:sz="0" w:space="0" w:color="auto"/>
                <w:right w:val="none" w:sz="0" w:space="0" w:color="auto"/>
              </w:divBdr>
              <w:divsChild>
                <w:div w:id="1969238522">
                  <w:marLeft w:val="0"/>
                  <w:marRight w:val="0"/>
                  <w:marTop w:val="0"/>
                  <w:marBottom w:val="0"/>
                  <w:divBdr>
                    <w:top w:val="none" w:sz="0" w:space="0" w:color="auto"/>
                    <w:left w:val="none" w:sz="0" w:space="0" w:color="auto"/>
                    <w:bottom w:val="none" w:sz="0" w:space="0" w:color="auto"/>
                    <w:right w:val="none" w:sz="0" w:space="0" w:color="auto"/>
                  </w:divBdr>
                  <w:divsChild>
                    <w:div w:id="871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7329">
      <w:bodyDiv w:val="1"/>
      <w:marLeft w:val="0"/>
      <w:marRight w:val="0"/>
      <w:marTop w:val="0"/>
      <w:marBottom w:val="0"/>
      <w:divBdr>
        <w:top w:val="none" w:sz="0" w:space="0" w:color="auto"/>
        <w:left w:val="none" w:sz="0" w:space="0" w:color="auto"/>
        <w:bottom w:val="none" w:sz="0" w:space="0" w:color="auto"/>
        <w:right w:val="none" w:sz="0" w:space="0" w:color="auto"/>
      </w:divBdr>
    </w:div>
    <w:div w:id="1018654341">
      <w:bodyDiv w:val="1"/>
      <w:marLeft w:val="0"/>
      <w:marRight w:val="0"/>
      <w:marTop w:val="0"/>
      <w:marBottom w:val="0"/>
      <w:divBdr>
        <w:top w:val="none" w:sz="0" w:space="0" w:color="auto"/>
        <w:left w:val="none" w:sz="0" w:space="0" w:color="auto"/>
        <w:bottom w:val="none" w:sz="0" w:space="0" w:color="auto"/>
        <w:right w:val="none" w:sz="0" w:space="0" w:color="auto"/>
      </w:divBdr>
    </w:div>
    <w:div w:id="1080758780">
      <w:bodyDiv w:val="1"/>
      <w:marLeft w:val="0"/>
      <w:marRight w:val="0"/>
      <w:marTop w:val="0"/>
      <w:marBottom w:val="0"/>
      <w:divBdr>
        <w:top w:val="none" w:sz="0" w:space="0" w:color="auto"/>
        <w:left w:val="none" w:sz="0" w:space="0" w:color="auto"/>
        <w:bottom w:val="none" w:sz="0" w:space="0" w:color="auto"/>
        <w:right w:val="none" w:sz="0" w:space="0" w:color="auto"/>
      </w:divBdr>
      <w:divsChild>
        <w:div w:id="103156668">
          <w:marLeft w:val="274"/>
          <w:marRight w:val="0"/>
          <w:marTop w:val="0"/>
          <w:marBottom w:val="0"/>
          <w:divBdr>
            <w:top w:val="none" w:sz="0" w:space="0" w:color="auto"/>
            <w:left w:val="none" w:sz="0" w:space="0" w:color="auto"/>
            <w:bottom w:val="none" w:sz="0" w:space="0" w:color="auto"/>
            <w:right w:val="none" w:sz="0" w:space="0" w:color="auto"/>
          </w:divBdr>
        </w:div>
        <w:div w:id="112333746">
          <w:marLeft w:val="547"/>
          <w:marRight w:val="0"/>
          <w:marTop w:val="0"/>
          <w:marBottom w:val="0"/>
          <w:divBdr>
            <w:top w:val="none" w:sz="0" w:space="0" w:color="auto"/>
            <w:left w:val="none" w:sz="0" w:space="0" w:color="auto"/>
            <w:bottom w:val="none" w:sz="0" w:space="0" w:color="auto"/>
            <w:right w:val="none" w:sz="0" w:space="0" w:color="auto"/>
          </w:divBdr>
        </w:div>
        <w:div w:id="1157116769">
          <w:marLeft w:val="547"/>
          <w:marRight w:val="0"/>
          <w:marTop w:val="0"/>
          <w:marBottom w:val="0"/>
          <w:divBdr>
            <w:top w:val="none" w:sz="0" w:space="0" w:color="auto"/>
            <w:left w:val="none" w:sz="0" w:space="0" w:color="auto"/>
            <w:bottom w:val="none" w:sz="0" w:space="0" w:color="auto"/>
            <w:right w:val="none" w:sz="0" w:space="0" w:color="auto"/>
          </w:divBdr>
        </w:div>
        <w:div w:id="1803382414">
          <w:marLeft w:val="274"/>
          <w:marRight w:val="0"/>
          <w:marTop w:val="0"/>
          <w:marBottom w:val="0"/>
          <w:divBdr>
            <w:top w:val="none" w:sz="0" w:space="0" w:color="auto"/>
            <w:left w:val="none" w:sz="0" w:space="0" w:color="auto"/>
            <w:bottom w:val="none" w:sz="0" w:space="0" w:color="auto"/>
            <w:right w:val="none" w:sz="0" w:space="0" w:color="auto"/>
          </w:divBdr>
        </w:div>
        <w:div w:id="1925602417">
          <w:marLeft w:val="274"/>
          <w:marRight w:val="0"/>
          <w:marTop w:val="0"/>
          <w:marBottom w:val="0"/>
          <w:divBdr>
            <w:top w:val="none" w:sz="0" w:space="0" w:color="auto"/>
            <w:left w:val="none" w:sz="0" w:space="0" w:color="auto"/>
            <w:bottom w:val="none" w:sz="0" w:space="0" w:color="auto"/>
            <w:right w:val="none" w:sz="0" w:space="0" w:color="auto"/>
          </w:divBdr>
        </w:div>
        <w:div w:id="1961913157">
          <w:marLeft w:val="274"/>
          <w:marRight w:val="0"/>
          <w:marTop w:val="0"/>
          <w:marBottom w:val="0"/>
          <w:divBdr>
            <w:top w:val="none" w:sz="0" w:space="0" w:color="auto"/>
            <w:left w:val="none" w:sz="0" w:space="0" w:color="auto"/>
            <w:bottom w:val="none" w:sz="0" w:space="0" w:color="auto"/>
            <w:right w:val="none" w:sz="0" w:space="0" w:color="auto"/>
          </w:divBdr>
        </w:div>
      </w:divsChild>
    </w:div>
    <w:div w:id="1143735991">
      <w:bodyDiv w:val="1"/>
      <w:marLeft w:val="0"/>
      <w:marRight w:val="0"/>
      <w:marTop w:val="0"/>
      <w:marBottom w:val="0"/>
      <w:divBdr>
        <w:top w:val="none" w:sz="0" w:space="0" w:color="auto"/>
        <w:left w:val="none" w:sz="0" w:space="0" w:color="auto"/>
        <w:bottom w:val="none" w:sz="0" w:space="0" w:color="auto"/>
        <w:right w:val="none" w:sz="0" w:space="0" w:color="auto"/>
      </w:divBdr>
      <w:divsChild>
        <w:div w:id="21975357">
          <w:marLeft w:val="0"/>
          <w:marRight w:val="0"/>
          <w:marTop w:val="0"/>
          <w:marBottom w:val="0"/>
          <w:divBdr>
            <w:top w:val="none" w:sz="0" w:space="0" w:color="auto"/>
            <w:left w:val="none" w:sz="0" w:space="0" w:color="auto"/>
            <w:bottom w:val="none" w:sz="0" w:space="0" w:color="auto"/>
            <w:right w:val="none" w:sz="0" w:space="0" w:color="auto"/>
          </w:divBdr>
        </w:div>
        <w:div w:id="247468660">
          <w:marLeft w:val="0"/>
          <w:marRight w:val="0"/>
          <w:marTop w:val="0"/>
          <w:marBottom w:val="0"/>
          <w:divBdr>
            <w:top w:val="none" w:sz="0" w:space="0" w:color="auto"/>
            <w:left w:val="none" w:sz="0" w:space="0" w:color="auto"/>
            <w:bottom w:val="none" w:sz="0" w:space="0" w:color="auto"/>
            <w:right w:val="none" w:sz="0" w:space="0" w:color="auto"/>
          </w:divBdr>
        </w:div>
      </w:divsChild>
    </w:div>
    <w:div w:id="1149203249">
      <w:bodyDiv w:val="1"/>
      <w:marLeft w:val="0"/>
      <w:marRight w:val="0"/>
      <w:marTop w:val="0"/>
      <w:marBottom w:val="0"/>
      <w:divBdr>
        <w:top w:val="none" w:sz="0" w:space="0" w:color="auto"/>
        <w:left w:val="none" w:sz="0" w:space="0" w:color="auto"/>
        <w:bottom w:val="none" w:sz="0" w:space="0" w:color="auto"/>
        <w:right w:val="none" w:sz="0" w:space="0" w:color="auto"/>
      </w:divBdr>
      <w:divsChild>
        <w:div w:id="2146116949">
          <w:marLeft w:val="547"/>
          <w:marRight w:val="0"/>
          <w:marTop w:val="0"/>
          <w:marBottom w:val="0"/>
          <w:divBdr>
            <w:top w:val="none" w:sz="0" w:space="0" w:color="auto"/>
            <w:left w:val="none" w:sz="0" w:space="0" w:color="auto"/>
            <w:bottom w:val="none" w:sz="0" w:space="0" w:color="auto"/>
            <w:right w:val="none" w:sz="0" w:space="0" w:color="auto"/>
          </w:divBdr>
        </w:div>
      </w:divsChild>
    </w:div>
    <w:div w:id="1202745911">
      <w:bodyDiv w:val="1"/>
      <w:marLeft w:val="0"/>
      <w:marRight w:val="0"/>
      <w:marTop w:val="0"/>
      <w:marBottom w:val="0"/>
      <w:divBdr>
        <w:top w:val="none" w:sz="0" w:space="0" w:color="auto"/>
        <w:left w:val="none" w:sz="0" w:space="0" w:color="auto"/>
        <w:bottom w:val="none" w:sz="0" w:space="0" w:color="auto"/>
        <w:right w:val="none" w:sz="0" w:space="0" w:color="auto"/>
      </w:divBdr>
      <w:divsChild>
        <w:div w:id="59208889">
          <w:marLeft w:val="547"/>
          <w:marRight w:val="0"/>
          <w:marTop w:val="0"/>
          <w:marBottom w:val="0"/>
          <w:divBdr>
            <w:top w:val="none" w:sz="0" w:space="0" w:color="auto"/>
            <w:left w:val="none" w:sz="0" w:space="0" w:color="auto"/>
            <w:bottom w:val="none" w:sz="0" w:space="0" w:color="auto"/>
            <w:right w:val="none" w:sz="0" w:space="0" w:color="auto"/>
          </w:divBdr>
        </w:div>
        <w:div w:id="236521235">
          <w:marLeft w:val="547"/>
          <w:marRight w:val="0"/>
          <w:marTop w:val="0"/>
          <w:marBottom w:val="0"/>
          <w:divBdr>
            <w:top w:val="none" w:sz="0" w:space="0" w:color="auto"/>
            <w:left w:val="none" w:sz="0" w:space="0" w:color="auto"/>
            <w:bottom w:val="none" w:sz="0" w:space="0" w:color="auto"/>
            <w:right w:val="none" w:sz="0" w:space="0" w:color="auto"/>
          </w:divBdr>
        </w:div>
        <w:div w:id="635840007">
          <w:marLeft w:val="547"/>
          <w:marRight w:val="0"/>
          <w:marTop w:val="0"/>
          <w:marBottom w:val="0"/>
          <w:divBdr>
            <w:top w:val="none" w:sz="0" w:space="0" w:color="auto"/>
            <w:left w:val="none" w:sz="0" w:space="0" w:color="auto"/>
            <w:bottom w:val="none" w:sz="0" w:space="0" w:color="auto"/>
            <w:right w:val="none" w:sz="0" w:space="0" w:color="auto"/>
          </w:divBdr>
        </w:div>
        <w:div w:id="710036693">
          <w:marLeft w:val="547"/>
          <w:marRight w:val="0"/>
          <w:marTop w:val="0"/>
          <w:marBottom w:val="0"/>
          <w:divBdr>
            <w:top w:val="none" w:sz="0" w:space="0" w:color="auto"/>
            <w:left w:val="none" w:sz="0" w:space="0" w:color="auto"/>
            <w:bottom w:val="none" w:sz="0" w:space="0" w:color="auto"/>
            <w:right w:val="none" w:sz="0" w:space="0" w:color="auto"/>
          </w:divBdr>
        </w:div>
        <w:div w:id="850535676">
          <w:marLeft w:val="547"/>
          <w:marRight w:val="0"/>
          <w:marTop w:val="0"/>
          <w:marBottom w:val="0"/>
          <w:divBdr>
            <w:top w:val="none" w:sz="0" w:space="0" w:color="auto"/>
            <w:left w:val="none" w:sz="0" w:space="0" w:color="auto"/>
            <w:bottom w:val="none" w:sz="0" w:space="0" w:color="auto"/>
            <w:right w:val="none" w:sz="0" w:space="0" w:color="auto"/>
          </w:divBdr>
        </w:div>
        <w:div w:id="874733035">
          <w:marLeft w:val="547"/>
          <w:marRight w:val="0"/>
          <w:marTop w:val="0"/>
          <w:marBottom w:val="0"/>
          <w:divBdr>
            <w:top w:val="none" w:sz="0" w:space="0" w:color="auto"/>
            <w:left w:val="none" w:sz="0" w:space="0" w:color="auto"/>
            <w:bottom w:val="none" w:sz="0" w:space="0" w:color="auto"/>
            <w:right w:val="none" w:sz="0" w:space="0" w:color="auto"/>
          </w:divBdr>
        </w:div>
        <w:div w:id="909193342">
          <w:marLeft w:val="547"/>
          <w:marRight w:val="0"/>
          <w:marTop w:val="0"/>
          <w:marBottom w:val="0"/>
          <w:divBdr>
            <w:top w:val="none" w:sz="0" w:space="0" w:color="auto"/>
            <w:left w:val="none" w:sz="0" w:space="0" w:color="auto"/>
            <w:bottom w:val="none" w:sz="0" w:space="0" w:color="auto"/>
            <w:right w:val="none" w:sz="0" w:space="0" w:color="auto"/>
          </w:divBdr>
        </w:div>
        <w:div w:id="1026952875">
          <w:marLeft w:val="547"/>
          <w:marRight w:val="0"/>
          <w:marTop w:val="0"/>
          <w:marBottom w:val="0"/>
          <w:divBdr>
            <w:top w:val="none" w:sz="0" w:space="0" w:color="auto"/>
            <w:left w:val="none" w:sz="0" w:space="0" w:color="auto"/>
            <w:bottom w:val="none" w:sz="0" w:space="0" w:color="auto"/>
            <w:right w:val="none" w:sz="0" w:space="0" w:color="auto"/>
          </w:divBdr>
        </w:div>
        <w:div w:id="1281494066">
          <w:marLeft w:val="547"/>
          <w:marRight w:val="0"/>
          <w:marTop w:val="0"/>
          <w:marBottom w:val="0"/>
          <w:divBdr>
            <w:top w:val="none" w:sz="0" w:space="0" w:color="auto"/>
            <w:left w:val="none" w:sz="0" w:space="0" w:color="auto"/>
            <w:bottom w:val="none" w:sz="0" w:space="0" w:color="auto"/>
            <w:right w:val="none" w:sz="0" w:space="0" w:color="auto"/>
          </w:divBdr>
        </w:div>
        <w:div w:id="1760177348">
          <w:marLeft w:val="547"/>
          <w:marRight w:val="0"/>
          <w:marTop w:val="0"/>
          <w:marBottom w:val="0"/>
          <w:divBdr>
            <w:top w:val="none" w:sz="0" w:space="0" w:color="auto"/>
            <w:left w:val="none" w:sz="0" w:space="0" w:color="auto"/>
            <w:bottom w:val="none" w:sz="0" w:space="0" w:color="auto"/>
            <w:right w:val="none" w:sz="0" w:space="0" w:color="auto"/>
          </w:divBdr>
        </w:div>
        <w:div w:id="1820608472">
          <w:marLeft w:val="547"/>
          <w:marRight w:val="0"/>
          <w:marTop w:val="0"/>
          <w:marBottom w:val="0"/>
          <w:divBdr>
            <w:top w:val="none" w:sz="0" w:space="0" w:color="auto"/>
            <w:left w:val="none" w:sz="0" w:space="0" w:color="auto"/>
            <w:bottom w:val="none" w:sz="0" w:space="0" w:color="auto"/>
            <w:right w:val="none" w:sz="0" w:space="0" w:color="auto"/>
          </w:divBdr>
        </w:div>
        <w:div w:id="1998880214">
          <w:marLeft w:val="547"/>
          <w:marRight w:val="0"/>
          <w:marTop w:val="0"/>
          <w:marBottom w:val="0"/>
          <w:divBdr>
            <w:top w:val="none" w:sz="0" w:space="0" w:color="auto"/>
            <w:left w:val="none" w:sz="0" w:space="0" w:color="auto"/>
            <w:bottom w:val="none" w:sz="0" w:space="0" w:color="auto"/>
            <w:right w:val="none" w:sz="0" w:space="0" w:color="auto"/>
          </w:divBdr>
        </w:div>
      </w:divsChild>
    </w:div>
    <w:div w:id="1214393194">
      <w:bodyDiv w:val="1"/>
      <w:marLeft w:val="0"/>
      <w:marRight w:val="0"/>
      <w:marTop w:val="0"/>
      <w:marBottom w:val="0"/>
      <w:divBdr>
        <w:top w:val="none" w:sz="0" w:space="0" w:color="auto"/>
        <w:left w:val="none" w:sz="0" w:space="0" w:color="auto"/>
        <w:bottom w:val="none" w:sz="0" w:space="0" w:color="auto"/>
        <w:right w:val="none" w:sz="0" w:space="0" w:color="auto"/>
      </w:divBdr>
      <w:divsChild>
        <w:div w:id="473302809">
          <w:marLeft w:val="0"/>
          <w:marRight w:val="0"/>
          <w:marTop w:val="0"/>
          <w:marBottom w:val="0"/>
          <w:divBdr>
            <w:top w:val="none" w:sz="0" w:space="0" w:color="auto"/>
            <w:left w:val="none" w:sz="0" w:space="0" w:color="auto"/>
            <w:bottom w:val="none" w:sz="0" w:space="0" w:color="auto"/>
            <w:right w:val="none" w:sz="0" w:space="0" w:color="auto"/>
          </w:divBdr>
        </w:div>
        <w:div w:id="2092312300">
          <w:marLeft w:val="0"/>
          <w:marRight w:val="0"/>
          <w:marTop w:val="0"/>
          <w:marBottom w:val="0"/>
          <w:divBdr>
            <w:top w:val="none" w:sz="0" w:space="0" w:color="auto"/>
            <w:left w:val="none" w:sz="0" w:space="0" w:color="auto"/>
            <w:bottom w:val="none" w:sz="0" w:space="0" w:color="auto"/>
            <w:right w:val="none" w:sz="0" w:space="0" w:color="auto"/>
          </w:divBdr>
        </w:div>
      </w:divsChild>
    </w:div>
    <w:div w:id="1234075101">
      <w:bodyDiv w:val="1"/>
      <w:marLeft w:val="0"/>
      <w:marRight w:val="0"/>
      <w:marTop w:val="0"/>
      <w:marBottom w:val="0"/>
      <w:divBdr>
        <w:top w:val="none" w:sz="0" w:space="0" w:color="auto"/>
        <w:left w:val="none" w:sz="0" w:space="0" w:color="auto"/>
        <w:bottom w:val="none" w:sz="0" w:space="0" w:color="auto"/>
        <w:right w:val="none" w:sz="0" w:space="0" w:color="auto"/>
      </w:divBdr>
    </w:div>
    <w:div w:id="1250847283">
      <w:bodyDiv w:val="1"/>
      <w:marLeft w:val="0"/>
      <w:marRight w:val="0"/>
      <w:marTop w:val="0"/>
      <w:marBottom w:val="0"/>
      <w:divBdr>
        <w:top w:val="none" w:sz="0" w:space="0" w:color="auto"/>
        <w:left w:val="none" w:sz="0" w:space="0" w:color="auto"/>
        <w:bottom w:val="none" w:sz="0" w:space="0" w:color="auto"/>
        <w:right w:val="none" w:sz="0" w:space="0" w:color="auto"/>
      </w:divBdr>
      <w:divsChild>
        <w:div w:id="77678966">
          <w:marLeft w:val="547"/>
          <w:marRight w:val="0"/>
          <w:marTop w:val="0"/>
          <w:marBottom w:val="0"/>
          <w:divBdr>
            <w:top w:val="none" w:sz="0" w:space="0" w:color="auto"/>
            <w:left w:val="none" w:sz="0" w:space="0" w:color="auto"/>
            <w:bottom w:val="none" w:sz="0" w:space="0" w:color="auto"/>
            <w:right w:val="none" w:sz="0" w:space="0" w:color="auto"/>
          </w:divBdr>
        </w:div>
      </w:divsChild>
    </w:div>
    <w:div w:id="1256475259">
      <w:bodyDiv w:val="1"/>
      <w:marLeft w:val="0"/>
      <w:marRight w:val="0"/>
      <w:marTop w:val="0"/>
      <w:marBottom w:val="0"/>
      <w:divBdr>
        <w:top w:val="none" w:sz="0" w:space="0" w:color="auto"/>
        <w:left w:val="none" w:sz="0" w:space="0" w:color="auto"/>
        <w:bottom w:val="none" w:sz="0" w:space="0" w:color="auto"/>
        <w:right w:val="none" w:sz="0" w:space="0" w:color="auto"/>
      </w:divBdr>
      <w:divsChild>
        <w:div w:id="546123">
          <w:marLeft w:val="547"/>
          <w:marRight w:val="0"/>
          <w:marTop w:val="0"/>
          <w:marBottom w:val="0"/>
          <w:divBdr>
            <w:top w:val="none" w:sz="0" w:space="0" w:color="auto"/>
            <w:left w:val="none" w:sz="0" w:space="0" w:color="auto"/>
            <w:bottom w:val="none" w:sz="0" w:space="0" w:color="auto"/>
            <w:right w:val="none" w:sz="0" w:space="0" w:color="auto"/>
          </w:divBdr>
        </w:div>
      </w:divsChild>
    </w:div>
    <w:div w:id="1269779469">
      <w:bodyDiv w:val="1"/>
      <w:marLeft w:val="0"/>
      <w:marRight w:val="0"/>
      <w:marTop w:val="0"/>
      <w:marBottom w:val="0"/>
      <w:divBdr>
        <w:top w:val="none" w:sz="0" w:space="0" w:color="auto"/>
        <w:left w:val="none" w:sz="0" w:space="0" w:color="auto"/>
        <w:bottom w:val="none" w:sz="0" w:space="0" w:color="auto"/>
        <w:right w:val="none" w:sz="0" w:space="0" w:color="auto"/>
      </w:divBdr>
      <w:divsChild>
        <w:div w:id="135614640">
          <w:marLeft w:val="720"/>
          <w:marRight w:val="0"/>
          <w:marTop w:val="0"/>
          <w:marBottom w:val="0"/>
          <w:divBdr>
            <w:top w:val="none" w:sz="0" w:space="0" w:color="auto"/>
            <w:left w:val="none" w:sz="0" w:space="0" w:color="auto"/>
            <w:bottom w:val="none" w:sz="0" w:space="0" w:color="auto"/>
            <w:right w:val="none" w:sz="0" w:space="0" w:color="auto"/>
          </w:divBdr>
        </w:div>
        <w:div w:id="150217773">
          <w:marLeft w:val="720"/>
          <w:marRight w:val="0"/>
          <w:marTop w:val="0"/>
          <w:marBottom w:val="0"/>
          <w:divBdr>
            <w:top w:val="none" w:sz="0" w:space="0" w:color="auto"/>
            <w:left w:val="none" w:sz="0" w:space="0" w:color="auto"/>
            <w:bottom w:val="none" w:sz="0" w:space="0" w:color="auto"/>
            <w:right w:val="none" w:sz="0" w:space="0" w:color="auto"/>
          </w:divBdr>
        </w:div>
        <w:div w:id="348600705">
          <w:marLeft w:val="720"/>
          <w:marRight w:val="0"/>
          <w:marTop w:val="0"/>
          <w:marBottom w:val="0"/>
          <w:divBdr>
            <w:top w:val="none" w:sz="0" w:space="0" w:color="auto"/>
            <w:left w:val="none" w:sz="0" w:space="0" w:color="auto"/>
            <w:bottom w:val="none" w:sz="0" w:space="0" w:color="auto"/>
            <w:right w:val="none" w:sz="0" w:space="0" w:color="auto"/>
          </w:divBdr>
        </w:div>
        <w:div w:id="725763929">
          <w:marLeft w:val="720"/>
          <w:marRight w:val="0"/>
          <w:marTop w:val="0"/>
          <w:marBottom w:val="0"/>
          <w:divBdr>
            <w:top w:val="none" w:sz="0" w:space="0" w:color="auto"/>
            <w:left w:val="none" w:sz="0" w:space="0" w:color="auto"/>
            <w:bottom w:val="none" w:sz="0" w:space="0" w:color="auto"/>
            <w:right w:val="none" w:sz="0" w:space="0" w:color="auto"/>
          </w:divBdr>
        </w:div>
        <w:div w:id="1416635960">
          <w:marLeft w:val="720"/>
          <w:marRight w:val="0"/>
          <w:marTop w:val="0"/>
          <w:marBottom w:val="0"/>
          <w:divBdr>
            <w:top w:val="none" w:sz="0" w:space="0" w:color="auto"/>
            <w:left w:val="none" w:sz="0" w:space="0" w:color="auto"/>
            <w:bottom w:val="none" w:sz="0" w:space="0" w:color="auto"/>
            <w:right w:val="none" w:sz="0" w:space="0" w:color="auto"/>
          </w:divBdr>
        </w:div>
        <w:div w:id="1614439880">
          <w:marLeft w:val="720"/>
          <w:marRight w:val="0"/>
          <w:marTop w:val="0"/>
          <w:marBottom w:val="0"/>
          <w:divBdr>
            <w:top w:val="none" w:sz="0" w:space="0" w:color="auto"/>
            <w:left w:val="none" w:sz="0" w:space="0" w:color="auto"/>
            <w:bottom w:val="none" w:sz="0" w:space="0" w:color="auto"/>
            <w:right w:val="none" w:sz="0" w:space="0" w:color="auto"/>
          </w:divBdr>
        </w:div>
        <w:div w:id="1712806619">
          <w:marLeft w:val="720"/>
          <w:marRight w:val="0"/>
          <w:marTop w:val="0"/>
          <w:marBottom w:val="0"/>
          <w:divBdr>
            <w:top w:val="none" w:sz="0" w:space="0" w:color="auto"/>
            <w:left w:val="none" w:sz="0" w:space="0" w:color="auto"/>
            <w:bottom w:val="none" w:sz="0" w:space="0" w:color="auto"/>
            <w:right w:val="none" w:sz="0" w:space="0" w:color="auto"/>
          </w:divBdr>
        </w:div>
      </w:divsChild>
    </w:div>
    <w:div w:id="1305038150">
      <w:bodyDiv w:val="1"/>
      <w:marLeft w:val="0"/>
      <w:marRight w:val="0"/>
      <w:marTop w:val="0"/>
      <w:marBottom w:val="0"/>
      <w:divBdr>
        <w:top w:val="none" w:sz="0" w:space="0" w:color="auto"/>
        <w:left w:val="none" w:sz="0" w:space="0" w:color="auto"/>
        <w:bottom w:val="none" w:sz="0" w:space="0" w:color="auto"/>
        <w:right w:val="none" w:sz="0" w:space="0" w:color="auto"/>
      </w:divBdr>
      <w:divsChild>
        <w:div w:id="1279415651">
          <w:marLeft w:val="360"/>
          <w:marRight w:val="0"/>
          <w:marTop w:val="120"/>
          <w:marBottom w:val="120"/>
          <w:divBdr>
            <w:top w:val="none" w:sz="0" w:space="0" w:color="auto"/>
            <w:left w:val="none" w:sz="0" w:space="0" w:color="auto"/>
            <w:bottom w:val="none" w:sz="0" w:space="0" w:color="auto"/>
            <w:right w:val="none" w:sz="0" w:space="0" w:color="auto"/>
          </w:divBdr>
        </w:div>
        <w:div w:id="1332560481">
          <w:marLeft w:val="360"/>
          <w:marRight w:val="0"/>
          <w:marTop w:val="120"/>
          <w:marBottom w:val="120"/>
          <w:divBdr>
            <w:top w:val="none" w:sz="0" w:space="0" w:color="auto"/>
            <w:left w:val="none" w:sz="0" w:space="0" w:color="auto"/>
            <w:bottom w:val="none" w:sz="0" w:space="0" w:color="auto"/>
            <w:right w:val="none" w:sz="0" w:space="0" w:color="auto"/>
          </w:divBdr>
        </w:div>
        <w:div w:id="1709375756">
          <w:marLeft w:val="360"/>
          <w:marRight w:val="0"/>
          <w:marTop w:val="120"/>
          <w:marBottom w:val="120"/>
          <w:divBdr>
            <w:top w:val="none" w:sz="0" w:space="0" w:color="auto"/>
            <w:left w:val="none" w:sz="0" w:space="0" w:color="auto"/>
            <w:bottom w:val="none" w:sz="0" w:space="0" w:color="auto"/>
            <w:right w:val="none" w:sz="0" w:space="0" w:color="auto"/>
          </w:divBdr>
        </w:div>
        <w:div w:id="1808233857">
          <w:marLeft w:val="360"/>
          <w:marRight w:val="0"/>
          <w:marTop w:val="120"/>
          <w:marBottom w:val="120"/>
          <w:divBdr>
            <w:top w:val="none" w:sz="0" w:space="0" w:color="auto"/>
            <w:left w:val="none" w:sz="0" w:space="0" w:color="auto"/>
            <w:bottom w:val="none" w:sz="0" w:space="0" w:color="auto"/>
            <w:right w:val="none" w:sz="0" w:space="0" w:color="auto"/>
          </w:divBdr>
        </w:div>
      </w:divsChild>
    </w:div>
    <w:div w:id="1351571084">
      <w:bodyDiv w:val="1"/>
      <w:marLeft w:val="0"/>
      <w:marRight w:val="0"/>
      <w:marTop w:val="0"/>
      <w:marBottom w:val="0"/>
      <w:divBdr>
        <w:top w:val="none" w:sz="0" w:space="0" w:color="auto"/>
        <w:left w:val="none" w:sz="0" w:space="0" w:color="auto"/>
        <w:bottom w:val="none" w:sz="0" w:space="0" w:color="auto"/>
        <w:right w:val="none" w:sz="0" w:space="0" w:color="auto"/>
      </w:divBdr>
    </w:div>
    <w:div w:id="1355956310">
      <w:bodyDiv w:val="1"/>
      <w:marLeft w:val="0"/>
      <w:marRight w:val="0"/>
      <w:marTop w:val="0"/>
      <w:marBottom w:val="0"/>
      <w:divBdr>
        <w:top w:val="none" w:sz="0" w:space="0" w:color="auto"/>
        <w:left w:val="none" w:sz="0" w:space="0" w:color="auto"/>
        <w:bottom w:val="none" w:sz="0" w:space="0" w:color="auto"/>
        <w:right w:val="none" w:sz="0" w:space="0" w:color="auto"/>
      </w:divBdr>
      <w:divsChild>
        <w:div w:id="48699201">
          <w:marLeft w:val="1440"/>
          <w:marRight w:val="0"/>
          <w:marTop w:val="0"/>
          <w:marBottom w:val="0"/>
          <w:divBdr>
            <w:top w:val="none" w:sz="0" w:space="0" w:color="auto"/>
            <w:left w:val="none" w:sz="0" w:space="0" w:color="auto"/>
            <w:bottom w:val="none" w:sz="0" w:space="0" w:color="auto"/>
            <w:right w:val="none" w:sz="0" w:space="0" w:color="auto"/>
          </w:divBdr>
        </w:div>
        <w:div w:id="97991126">
          <w:marLeft w:val="1440"/>
          <w:marRight w:val="0"/>
          <w:marTop w:val="0"/>
          <w:marBottom w:val="0"/>
          <w:divBdr>
            <w:top w:val="none" w:sz="0" w:space="0" w:color="auto"/>
            <w:left w:val="none" w:sz="0" w:space="0" w:color="auto"/>
            <w:bottom w:val="none" w:sz="0" w:space="0" w:color="auto"/>
            <w:right w:val="none" w:sz="0" w:space="0" w:color="auto"/>
          </w:divBdr>
        </w:div>
        <w:div w:id="186143179">
          <w:marLeft w:val="2160"/>
          <w:marRight w:val="0"/>
          <w:marTop w:val="0"/>
          <w:marBottom w:val="0"/>
          <w:divBdr>
            <w:top w:val="none" w:sz="0" w:space="0" w:color="auto"/>
            <w:left w:val="none" w:sz="0" w:space="0" w:color="auto"/>
            <w:bottom w:val="none" w:sz="0" w:space="0" w:color="auto"/>
            <w:right w:val="none" w:sz="0" w:space="0" w:color="auto"/>
          </w:divBdr>
        </w:div>
        <w:div w:id="229076131">
          <w:marLeft w:val="2160"/>
          <w:marRight w:val="0"/>
          <w:marTop w:val="0"/>
          <w:marBottom w:val="0"/>
          <w:divBdr>
            <w:top w:val="none" w:sz="0" w:space="0" w:color="auto"/>
            <w:left w:val="none" w:sz="0" w:space="0" w:color="auto"/>
            <w:bottom w:val="none" w:sz="0" w:space="0" w:color="auto"/>
            <w:right w:val="none" w:sz="0" w:space="0" w:color="auto"/>
          </w:divBdr>
        </w:div>
        <w:div w:id="300307561">
          <w:marLeft w:val="2160"/>
          <w:marRight w:val="0"/>
          <w:marTop w:val="0"/>
          <w:marBottom w:val="0"/>
          <w:divBdr>
            <w:top w:val="none" w:sz="0" w:space="0" w:color="auto"/>
            <w:left w:val="none" w:sz="0" w:space="0" w:color="auto"/>
            <w:bottom w:val="none" w:sz="0" w:space="0" w:color="auto"/>
            <w:right w:val="none" w:sz="0" w:space="0" w:color="auto"/>
          </w:divBdr>
        </w:div>
        <w:div w:id="874582124">
          <w:marLeft w:val="1440"/>
          <w:marRight w:val="0"/>
          <w:marTop w:val="0"/>
          <w:marBottom w:val="0"/>
          <w:divBdr>
            <w:top w:val="none" w:sz="0" w:space="0" w:color="auto"/>
            <w:left w:val="none" w:sz="0" w:space="0" w:color="auto"/>
            <w:bottom w:val="none" w:sz="0" w:space="0" w:color="auto"/>
            <w:right w:val="none" w:sz="0" w:space="0" w:color="auto"/>
          </w:divBdr>
        </w:div>
        <w:div w:id="947153421">
          <w:marLeft w:val="1440"/>
          <w:marRight w:val="0"/>
          <w:marTop w:val="300"/>
          <w:marBottom w:val="0"/>
          <w:divBdr>
            <w:top w:val="none" w:sz="0" w:space="0" w:color="auto"/>
            <w:left w:val="none" w:sz="0" w:space="0" w:color="auto"/>
            <w:bottom w:val="none" w:sz="0" w:space="0" w:color="auto"/>
            <w:right w:val="none" w:sz="0" w:space="0" w:color="auto"/>
          </w:divBdr>
        </w:div>
        <w:div w:id="1127702775">
          <w:marLeft w:val="2160"/>
          <w:marRight w:val="0"/>
          <w:marTop w:val="0"/>
          <w:marBottom w:val="0"/>
          <w:divBdr>
            <w:top w:val="none" w:sz="0" w:space="0" w:color="auto"/>
            <w:left w:val="none" w:sz="0" w:space="0" w:color="auto"/>
            <w:bottom w:val="none" w:sz="0" w:space="0" w:color="auto"/>
            <w:right w:val="none" w:sz="0" w:space="0" w:color="auto"/>
          </w:divBdr>
        </w:div>
        <w:div w:id="1399017538">
          <w:marLeft w:val="1440"/>
          <w:marRight w:val="0"/>
          <w:marTop w:val="0"/>
          <w:marBottom w:val="0"/>
          <w:divBdr>
            <w:top w:val="none" w:sz="0" w:space="0" w:color="auto"/>
            <w:left w:val="none" w:sz="0" w:space="0" w:color="auto"/>
            <w:bottom w:val="none" w:sz="0" w:space="0" w:color="auto"/>
            <w:right w:val="none" w:sz="0" w:space="0" w:color="auto"/>
          </w:divBdr>
        </w:div>
        <w:div w:id="1582064716">
          <w:marLeft w:val="2160"/>
          <w:marRight w:val="0"/>
          <w:marTop w:val="0"/>
          <w:marBottom w:val="0"/>
          <w:divBdr>
            <w:top w:val="none" w:sz="0" w:space="0" w:color="auto"/>
            <w:left w:val="none" w:sz="0" w:space="0" w:color="auto"/>
            <w:bottom w:val="none" w:sz="0" w:space="0" w:color="auto"/>
            <w:right w:val="none" w:sz="0" w:space="0" w:color="auto"/>
          </w:divBdr>
        </w:div>
        <w:div w:id="2115705296">
          <w:marLeft w:val="2160"/>
          <w:marRight w:val="0"/>
          <w:marTop w:val="0"/>
          <w:marBottom w:val="0"/>
          <w:divBdr>
            <w:top w:val="none" w:sz="0" w:space="0" w:color="auto"/>
            <w:left w:val="none" w:sz="0" w:space="0" w:color="auto"/>
            <w:bottom w:val="none" w:sz="0" w:space="0" w:color="auto"/>
            <w:right w:val="none" w:sz="0" w:space="0" w:color="auto"/>
          </w:divBdr>
        </w:div>
      </w:divsChild>
    </w:div>
    <w:div w:id="1516648987">
      <w:bodyDiv w:val="1"/>
      <w:marLeft w:val="0"/>
      <w:marRight w:val="0"/>
      <w:marTop w:val="0"/>
      <w:marBottom w:val="0"/>
      <w:divBdr>
        <w:top w:val="none" w:sz="0" w:space="0" w:color="auto"/>
        <w:left w:val="none" w:sz="0" w:space="0" w:color="auto"/>
        <w:bottom w:val="none" w:sz="0" w:space="0" w:color="auto"/>
        <w:right w:val="none" w:sz="0" w:space="0" w:color="auto"/>
      </w:divBdr>
      <w:divsChild>
        <w:div w:id="99954844">
          <w:marLeft w:val="0"/>
          <w:marRight w:val="0"/>
          <w:marTop w:val="0"/>
          <w:marBottom w:val="0"/>
          <w:divBdr>
            <w:top w:val="none" w:sz="0" w:space="0" w:color="auto"/>
            <w:left w:val="none" w:sz="0" w:space="0" w:color="auto"/>
            <w:bottom w:val="none" w:sz="0" w:space="0" w:color="auto"/>
            <w:right w:val="none" w:sz="0" w:space="0" w:color="auto"/>
          </w:divBdr>
        </w:div>
        <w:div w:id="152961945">
          <w:marLeft w:val="0"/>
          <w:marRight w:val="0"/>
          <w:marTop w:val="0"/>
          <w:marBottom w:val="0"/>
          <w:divBdr>
            <w:top w:val="none" w:sz="0" w:space="0" w:color="auto"/>
            <w:left w:val="none" w:sz="0" w:space="0" w:color="auto"/>
            <w:bottom w:val="none" w:sz="0" w:space="0" w:color="auto"/>
            <w:right w:val="none" w:sz="0" w:space="0" w:color="auto"/>
          </w:divBdr>
        </w:div>
        <w:div w:id="1015884535">
          <w:marLeft w:val="0"/>
          <w:marRight w:val="0"/>
          <w:marTop w:val="0"/>
          <w:marBottom w:val="0"/>
          <w:divBdr>
            <w:top w:val="none" w:sz="0" w:space="0" w:color="auto"/>
            <w:left w:val="none" w:sz="0" w:space="0" w:color="auto"/>
            <w:bottom w:val="none" w:sz="0" w:space="0" w:color="auto"/>
            <w:right w:val="none" w:sz="0" w:space="0" w:color="auto"/>
          </w:divBdr>
        </w:div>
        <w:div w:id="1057124199">
          <w:marLeft w:val="0"/>
          <w:marRight w:val="0"/>
          <w:marTop w:val="0"/>
          <w:marBottom w:val="0"/>
          <w:divBdr>
            <w:top w:val="none" w:sz="0" w:space="0" w:color="auto"/>
            <w:left w:val="none" w:sz="0" w:space="0" w:color="auto"/>
            <w:bottom w:val="none" w:sz="0" w:space="0" w:color="auto"/>
            <w:right w:val="none" w:sz="0" w:space="0" w:color="auto"/>
          </w:divBdr>
        </w:div>
        <w:div w:id="1754735487">
          <w:marLeft w:val="0"/>
          <w:marRight w:val="0"/>
          <w:marTop w:val="0"/>
          <w:marBottom w:val="0"/>
          <w:divBdr>
            <w:top w:val="none" w:sz="0" w:space="0" w:color="auto"/>
            <w:left w:val="none" w:sz="0" w:space="0" w:color="auto"/>
            <w:bottom w:val="none" w:sz="0" w:space="0" w:color="auto"/>
            <w:right w:val="none" w:sz="0" w:space="0" w:color="auto"/>
          </w:divBdr>
        </w:div>
      </w:divsChild>
    </w:div>
    <w:div w:id="1576888906">
      <w:bodyDiv w:val="1"/>
      <w:marLeft w:val="0"/>
      <w:marRight w:val="0"/>
      <w:marTop w:val="0"/>
      <w:marBottom w:val="0"/>
      <w:divBdr>
        <w:top w:val="none" w:sz="0" w:space="0" w:color="auto"/>
        <w:left w:val="none" w:sz="0" w:space="0" w:color="auto"/>
        <w:bottom w:val="none" w:sz="0" w:space="0" w:color="auto"/>
        <w:right w:val="none" w:sz="0" w:space="0" w:color="auto"/>
      </w:divBdr>
    </w:div>
    <w:div w:id="1620137547">
      <w:bodyDiv w:val="1"/>
      <w:marLeft w:val="0"/>
      <w:marRight w:val="0"/>
      <w:marTop w:val="0"/>
      <w:marBottom w:val="0"/>
      <w:divBdr>
        <w:top w:val="none" w:sz="0" w:space="0" w:color="auto"/>
        <w:left w:val="none" w:sz="0" w:space="0" w:color="auto"/>
        <w:bottom w:val="none" w:sz="0" w:space="0" w:color="auto"/>
        <w:right w:val="none" w:sz="0" w:space="0" w:color="auto"/>
      </w:divBdr>
      <w:divsChild>
        <w:div w:id="1390690107">
          <w:marLeft w:val="0"/>
          <w:marRight w:val="0"/>
          <w:marTop w:val="0"/>
          <w:marBottom w:val="0"/>
          <w:divBdr>
            <w:top w:val="none" w:sz="0" w:space="0" w:color="auto"/>
            <w:left w:val="none" w:sz="0" w:space="0" w:color="auto"/>
            <w:bottom w:val="none" w:sz="0" w:space="0" w:color="auto"/>
            <w:right w:val="none" w:sz="0" w:space="0" w:color="auto"/>
          </w:divBdr>
          <w:divsChild>
            <w:div w:id="78721214">
              <w:marLeft w:val="0"/>
              <w:marRight w:val="0"/>
              <w:marTop w:val="0"/>
              <w:marBottom w:val="0"/>
              <w:divBdr>
                <w:top w:val="none" w:sz="0" w:space="0" w:color="auto"/>
                <w:left w:val="none" w:sz="0" w:space="0" w:color="auto"/>
                <w:bottom w:val="none" w:sz="0" w:space="0" w:color="auto"/>
                <w:right w:val="none" w:sz="0" w:space="0" w:color="auto"/>
              </w:divBdr>
            </w:div>
            <w:div w:id="296449726">
              <w:marLeft w:val="0"/>
              <w:marRight w:val="0"/>
              <w:marTop w:val="0"/>
              <w:marBottom w:val="0"/>
              <w:divBdr>
                <w:top w:val="none" w:sz="0" w:space="0" w:color="auto"/>
                <w:left w:val="none" w:sz="0" w:space="0" w:color="auto"/>
                <w:bottom w:val="none" w:sz="0" w:space="0" w:color="auto"/>
                <w:right w:val="none" w:sz="0" w:space="0" w:color="auto"/>
              </w:divBdr>
              <w:divsChild>
                <w:div w:id="33192108">
                  <w:marLeft w:val="0"/>
                  <w:marRight w:val="0"/>
                  <w:marTop w:val="0"/>
                  <w:marBottom w:val="0"/>
                  <w:divBdr>
                    <w:top w:val="none" w:sz="0" w:space="0" w:color="auto"/>
                    <w:left w:val="none" w:sz="0" w:space="0" w:color="auto"/>
                    <w:bottom w:val="none" w:sz="0" w:space="0" w:color="auto"/>
                    <w:right w:val="none" w:sz="0" w:space="0" w:color="auto"/>
                  </w:divBdr>
                </w:div>
              </w:divsChild>
            </w:div>
            <w:div w:id="585383225">
              <w:marLeft w:val="0"/>
              <w:marRight w:val="0"/>
              <w:marTop w:val="0"/>
              <w:marBottom w:val="0"/>
              <w:divBdr>
                <w:top w:val="none" w:sz="0" w:space="0" w:color="auto"/>
                <w:left w:val="none" w:sz="0" w:space="0" w:color="auto"/>
                <w:bottom w:val="none" w:sz="0" w:space="0" w:color="auto"/>
                <w:right w:val="none" w:sz="0" w:space="0" w:color="auto"/>
              </w:divBdr>
            </w:div>
            <w:div w:id="740637339">
              <w:marLeft w:val="0"/>
              <w:marRight w:val="0"/>
              <w:marTop w:val="0"/>
              <w:marBottom w:val="0"/>
              <w:divBdr>
                <w:top w:val="none" w:sz="0" w:space="0" w:color="auto"/>
                <w:left w:val="none" w:sz="0" w:space="0" w:color="auto"/>
                <w:bottom w:val="none" w:sz="0" w:space="0" w:color="auto"/>
                <w:right w:val="none" w:sz="0" w:space="0" w:color="auto"/>
              </w:divBdr>
              <w:divsChild>
                <w:div w:id="273051537">
                  <w:marLeft w:val="0"/>
                  <w:marRight w:val="0"/>
                  <w:marTop w:val="0"/>
                  <w:marBottom w:val="0"/>
                  <w:divBdr>
                    <w:top w:val="none" w:sz="0" w:space="0" w:color="auto"/>
                    <w:left w:val="none" w:sz="0" w:space="0" w:color="auto"/>
                    <w:bottom w:val="none" w:sz="0" w:space="0" w:color="auto"/>
                    <w:right w:val="none" w:sz="0" w:space="0" w:color="auto"/>
                  </w:divBdr>
                </w:div>
              </w:divsChild>
            </w:div>
            <w:div w:id="749932919">
              <w:marLeft w:val="0"/>
              <w:marRight w:val="0"/>
              <w:marTop w:val="0"/>
              <w:marBottom w:val="0"/>
              <w:divBdr>
                <w:top w:val="none" w:sz="0" w:space="0" w:color="auto"/>
                <w:left w:val="none" w:sz="0" w:space="0" w:color="auto"/>
                <w:bottom w:val="none" w:sz="0" w:space="0" w:color="auto"/>
                <w:right w:val="none" w:sz="0" w:space="0" w:color="auto"/>
              </w:divBdr>
            </w:div>
            <w:div w:id="821963453">
              <w:marLeft w:val="0"/>
              <w:marRight w:val="0"/>
              <w:marTop w:val="0"/>
              <w:marBottom w:val="0"/>
              <w:divBdr>
                <w:top w:val="none" w:sz="0" w:space="0" w:color="auto"/>
                <w:left w:val="none" w:sz="0" w:space="0" w:color="auto"/>
                <w:bottom w:val="none" w:sz="0" w:space="0" w:color="auto"/>
                <w:right w:val="none" w:sz="0" w:space="0" w:color="auto"/>
              </w:divBdr>
            </w:div>
            <w:div w:id="854610073">
              <w:marLeft w:val="0"/>
              <w:marRight w:val="0"/>
              <w:marTop w:val="0"/>
              <w:marBottom w:val="0"/>
              <w:divBdr>
                <w:top w:val="none" w:sz="0" w:space="0" w:color="auto"/>
                <w:left w:val="none" w:sz="0" w:space="0" w:color="auto"/>
                <w:bottom w:val="none" w:sz="0" w:space="0" w:color="auto"/>
                <w:right w:val="none" w:sz="0" w:space="0" w:color="auto"/>
              </w:divBdr>
            </w:div>
            <w:div w:id="1012074664">
              <w:marLeft w:val="0"/>
              <w:marRight w:val="0"/>
              <w:marTop w:val="0"/>
              <w:marBottom w:val="0"/>
              <w:divBdr>
                <w:top w:val="none" w:sz="0" w:space="0" w:color="auto"/>
                <w:left w:val="none" w:sz="0" w:space="0" w:color="auto"/>
                <w:bottom w:val="none" w:sz="0" w:space="0" w:color="auto"/>
                <w:right w:val="none" w:sz="0" w:space="0" w:color="auto"/>
              </w:divBdr>
              <w:divsChild>
                <w:div w:id="402072310">
                  <w:marLeft w:val="0"/>
                  <w:marRight w:val="0"/>
                  <w:marTop w:val="0"/>
                  <w:marBottom w:val="0"/>
                  <w:divBdr>
                    <w:top w:val="none" w:sz="0" w:space="0" w:color="auto"/>
                    <w:left w:val="none" w:sz="0" w:space="0" w:color="auto"/>
                    <w:bottom w:val="none" w:sz="0" w:space="0" w:color="auto"/>
                    <w:right w:val="none" w:sz="0" w:space="0" w:color="auto"/>
                  </w:divBdr>
                </w:div>
              </w:divsChild>
            </w:div>
            <w:div w:id="1436750169">
              <w:marLeft w:val="0"/>
              <w:marRight w:val="0"/>
              <w:marTop w:val="0"/>
              <w:marBottom w:val="0"/>
              <w:divBdr>
                <w:top w:val="none" w:sz="0" w:space="0" w:color="auto"/>
                <w:left w:val="none" w:sz="0" w:space="0" w:color="auto"/>
                <w:bottom w:val="none" w:sz="0" w:space="0" w:color="auto"/>
                <w:right w:val="none" w:sz="0" w:space="0" w:color="auto"/>
              </w:divBdr>
              <w:divsChild>
                <w:div w:id="721365841">
                  <w:marLeft w:val="0"/>
                  <w:marRight w:val="0"/>
                  <w:marTop w:val="0"/>
                  <w:marBottom w:val="0"/>
                  <w:divBdr>
                    <w:top w:val="none" w:sz="0" w:space="0" w:color="auto"/>
                    <w:left w:val="none" w:sz="0" w:space="0" w:color="auto"/>
                    <w:bottom w:val="none" w:sz="0" w:space="0" w:color="auto"/>
                    <w:right w:val="none" w:sz="0" w:space="0" w:color="auto"/>
                  </w:divBdr>
                </w:div>
              </w:divsChild>
            </w:div>
            <w:div w:id="1442071575">
              <w:marLeft w:val="0"/>
              <w:marRight w:val="0"/>
              <w:marTop w:val="0"/>
              <w:marBottom w:val="0"/>
              <w:divBdr>
                <w:top w:val="none" w:sz="0" w:space="0" w:color="auto"/>
                <w:left w:val="none" w:sz="0" w:space="0" w:color="auto"/>
                <w:bottom w:val="none" w:sz="0" w:space="0" w:color="auto"/>
                <w:right w:val="none" w:sz="0" w:space="0" w:color="auto"/>
              </w:divBdr>
              <w:divsChild>
                <w:div w:id="792986716">
                  <w:marLeft w:val="0"/>
                  <w:marRight w:val="0"/>
                  <w:marTop w:val="0"/>
                  <w:marBottom w:val="0"/>
                  <w:divBdr>
                    <w:top w:val="none" w:sz="0" w:space="0" w:color="auto"/>
                    <w:left w:val="none" w:sz="0" w:space="0" w:color="auto"/>
                    <w:bottom w:val="none" w:sz="0" w:space="0" w:color="auto"/>
                    <w:right w:val="none" w:sz="0" w:space="0" w:color="auto"/>
                  </w:divBdr>
                </w:div>
              </w:divsChild>
            </w:div>
            <w:div w:id="1535540936">
              <w:marLeft w:val="0"/>
              <w:marRight w:val="0"/>
              <w:marTop w:val="0"/>
              <w:marBottom w:val="0"/>
              <w:divBdr>
                <w:top w:val="none" w:sz="0" w:space="0" w:color="auto"/>
                <w:left w:val="none" w:sz="0" w:space="0" w:color="auto"/>
                <w:bottom w:val="none" w:sz="0" w:space="0" w:color="auto"/>
                <w:right w:val="none" w:sz="0" w:space="0" w:color="auto"/>
              </w:divBdr>
              <w:divsChild>
                <w:div w:id="257757614">
                  <w:marLeft w:val="0"/>
                  <w:marRight w:val="0"/>
                  <w:marTop w:val="0"/>
                  <w:marBottom w:val="0"/>
                  <w:divBdr>
                    <w:top w:val="none" w:sz="0" w:space="0" w:color="auto"/>
                    <w:left w:val="none" w:sz="0" w:space="0" w:color="auto"/>
                    <w:bottom w:val="none" w:sz="0" w:space="0" w:color="auto"/>
                    <w:right w:val="none" w:sz="0" w:space="0" w:color="auto"/>
                  </w:divBdr>
                </w:div>
              </w:divsChild>
            </w:div>
            <w:div w:id="1580362068">
              <w:marLeft w:val="0"/>
              <w:marRight w:val="0"/>
              <w:marTop w:val="0"/>
              <w:marBottom w:val="0"/>
              <w:divBdr>
                <w:top w:val="none" w:sz="0" w:space="0" w:color="auto"/>
                <w:left w:val="none" w:sz="0" w:space="0" w:color="auto"/>
                <w:bottom w:val="none" w:sz="0" w:space="0" w:color="auto"/>
                <w:right w:val="none" w:sz="0" w:space="0" w:color="auto"/>
              </w:divBdr>
              <w:divsChild>
                <w:div w:id="1135370743">
                  <w:marLeft w:val="0"/>
                  <w:marRight w:val="0"/>
                  <w:marTop w:val="0"/>
                  <w:marBottom w:val="0"/>
                  <w:divBdr>
                    <w:top w:val="none" w:sz="0" w:space="0" w:color="auto"/>
                    <w:left w:val="none" w:sz="0" w:space="0" w:color="auto"/>
                    <w:bottom w:val="none" w:sz="0" w:space="0" w:color="auto"/>
                    <w:right w:val="none" w:sz="0" w:space="0" w:color="auto"/>
                  </w:divBdr>
                </w:div>
              </w:divsChild>
            </w:div>
            <w:div w:id="1679770204">
              <w:marLeft w:val="0"/>
              <w:marRight w:val="0"/>
              <w:marTop w:val="0"/>
              <w:marBottom w:val="0"/>
              <w:divBdr>
                <w:top w:val="none" w:sz="0" w:space="0" w:color="auto"/>
                <w:left w:val="none" w:sz="0" w:space="0" w:color="auto"/>
                <w:bottom w:val="none" w:sz="0" w:space="0" w:color="auto"/>
                <w:right w:val="none" w:sz="0" w:space="0" w:color="auto"/>
              </w:divBdr>
              <w:divsChild>
                <w:div w:id="219950496">
                  <w:marLeft w:val="0"/>
                  <w:marRight w:val="0"/>
                  <w:marTop w:val="0"/>
                  <w:marBottom w:val="0"/>
                  <w:divBdr>
                    <w:top w:val="none" w:sz="0" w:space="0" w:color="auto"/>
                    <w:left w:val="none" w:sz="0" w:space="0" w:color="auto"/>
                    <w:bottom w:val="none" w:sz="0" w:space="0" w:color="auto"/>
                    <w:right w:val="none" w:sz="0" w:space="0" w:color="auto"/>
                  </w:divBdr>
                </w:div>
              </w:divsChild>
            </w:div>
            <w:div w:id="1775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0187">
      <w:bodyDiv w:val="1"/>
      <w:marLeft w:val="0"/>
      <w:marRight w:val="0"/>
      <w:marTop w:val="0"/>
      <w:marBottom w:val="0"/>
      <w:divBdr>
        <w:top w:val="none" w:sz="0" w:space="0" w:color="auto"/>
        <w:left w:val="none" w:sz="0" w:space="0" w:color="auto"/>
        <w:bottom w:val="none" w:sz="0" w:space="0" w:color="auto"/>
        <w:right w:val="none" w:sz="0" w:space="0" w:color="auto"/>
      </w:divBdr>
    </w:div>
    <w:div w:id="1626499167">
      <w:bodyDiv w:val="1"/>
      <w:marLeft w:val="0"/>
      <w:marRight w:val="0"/>
      <w:marTop w:val="0"/>
      <w:marBottom w:val="0"/>
      <w:divBdr>
        <w:top w:val="none" w:sz="0" w:space="0" w:color="auto"/>
        <w:left w:val="none" w:sz="0" w:space="0" w:color="auto"/>
        <w:bottom w:val="none" w:sz="0" w:space="0" w:color="auto"/>
        <w:right w:val="none" w:sz="0" w:space="0" w:color="auto"/>
      </w:divBdr>
      <w:divsChild>
        <w:div w:id="834995683">
          <w:marLeft w:val="547"/>
          <w:marRight w:val="0"/>
          <w:marTop w:val="0"/>
          <w:marBottom w:val="0"/>
          <w:divBdr>
            <w:top w:val="none" w:sz="0" w:space="0" w:color="auto"/>
            <w:left w:val="none" w:sz="0" w:space="0" w:color="auto"/>
            <w:bottom w:val="none" w:sz="0" w:space="0" w:color="auto"/>
            <w:right w:val="none" w:sz="0" w:space="0" w:color="auto"/>
          </w:divBdr>
        </w:div>
      </w:divsChild>
    </w:div>
    <w:div w:id="1633830652">
      <w:bodyDiv w:val="1"/>
      <w:marLeft w:val="0"/>
      <w:marRight w:val="0"/>
      <w:marTop w:val="0"/>
      <w:marBottom w:val="0"/>
      <w:divBdr>
        <w:top w:val="none" w:sz="0" w:space="0" w:color="auto"/>
        <w:left w:val="none" w:sz="0" w:space="0" w:color="auto"/>
        <w:bottom w:val="none" w:sz="0" w:space="0" w:color="auto"/>
        <w:right w:val="none" w:sz="0" w:space="0" w:color="auto"/>
      </w:divBdr>
      <w:divsChild>
        <w:div w:id="16734119">
          <w:marLeft w:val="0"/>
          <w:marRight w:val="0"/>
          <w:marTop w:val="0"/>
          <w:marBottom w:val="0"/>
          <w:divBdr>
            <w:top w:val="none" w:sz="0" w:space="0" w:color="auto"/>
            <w:left w:val="none" w:sz="0" w:space="0" w:color="auto"/>
            <w:bottom w:val="none" w:sz="0" w:space="0" w:color="auto"/>
            <w:right w:val="none" w:sz="0" w:space="0" w:color="auto"/>
          </w:divBdr>
        </w:div>
        <w:div w:id="382142067">
          <w:marLeft w:val="0"/>
          <w:marRight w:val="0"/>
          <w:marTop w:val="0"/>
          <w:marBottom w:val="0"/>
          <w:divBdr>
            <w:top w:val="none" w:sz="0" w:space="0" w:color="auto"/>
            <w:left w:val="none" w:sz="0" w:space="0" w:color="auto"/>
            <w:bottom w:val="none" w:sz="0" w:space="0" w:color="auto"/>
            <w:right w:val="none" w:sz="0" w:space="0" w:color="auto"/>
          </w:divBdr>
        </w:div>
      </w:divsChild>
    </w:div>
    <w:div w:id="1637837682">
      <w:bodyDiv w:val="1"/>
      <w:marLeft w:val="0"/>
      <w:marRight w:val="0"/>
      <w:marTop w:val="0"/>
      <w:marBottom w:val="0"/>
      <w:divBdr>
        <w:top w:val="none" w:sz="0" w:space="0" w:color="auto"/>
        <w:left w:val="none" w:sz="0" w:space="0" w:color="auto"/>
        <w:bottom w:val="none" w:sz="0" w:space="0" w:color="auto"/>
        <w:right w:val="none" w:sz="0" w:space="0" w:color="auto"/>
      </w:divBdr>
    </w:div>
    <w:div w:id="1661499281">
      <w:bodyDiv w:val="1"/>
      <w:marLeft w:val="0"/>
      <w:marRight w:val="0"/>
      <w:marTop w:val="0"/>
      <w:marBottom w:val="0"/>
      <w:divBdr>
        <w:top w:val="none" w:sz="0" w:space="0" w:color="auto"/>
        <w:left w:val="none" w:sz="0" w:space="0" w:color="auto"/>
        <w:bottom w:val="none" w:sz="0" w:space="0" w:color="auto"/>
        <w:right w:val="none" w:sz="0" w:space="0" w:color="auto"/>
      </w:divBdr>
    </w:div>
    <w:div w:id="1670675318">
      <w:bodyDiv w:val="1"/>
      <w:marLeft w:val="0"/>
      <w:marRight w:val="0"/>
      <w:marTop w:val="0"/>
      <w:marBottom w:val="0"/>
      <w:divBdr>
        <w:top w:val="none" w:sz="0" w:space="0" w:color="auto"/>
        <w:left w:val="none" w:sz="0" w:space="0" w:color="auto"/>
        <w:bottom w:val="none" w:sz="0" w:space="0" w:color="auto"/>
        <w:right w:val="none" w:sz="0" w:space="0" w:color="auto"/>
      </w:divBdr>
    </w:div>
    <w:div w:id="1727294965">
      <w:bodyDiv w:val="1"/>
      <w:marLeft w:val="0"/>
      <w:marRight w:val="0"/>
      <w:marTop w:val="0"/>
      <w:marBottom w:val="0"/>
      <w:divBdr>
        <w:top w:val="none" w:sz="0" w:space="0" w:color="auto"/>
        <w:left w:val="none" w:sz="0" w:space="0" w:color="auto"/>
        <w:bottom w:val="none" w:sz="0" w:space="0" w:color="auto"/>
        <w:right w:val="none" w:sz="0" w:space="0" w:color="auto"/>
      </w:divBdr>
      <w:divsChild>
        <w:div w:id="581305417">
          <w:marLeft w:val="0"/>
          <w:marRight w:val="0"/>
          <w:marTop w:val="0"/>
          <w:marBottom w:val="0"/>
          <w:divBdr>
            <w:top w:val="none" w:sz="0" w:space="0" w:color="auto"/>
            <w:left w:val="none" w:sz="0" w:space="0" w:color="auto"/>
            <w:bottom w:val="none" w:sz="0" w:space="0" w:color="auto"/>
            <w:right w:val="none" w:sz="0" w:space="0" w:color="auto"/>
          </w:divBdr>
          <w:divsChild>
            <w:div w:id="1962834803">
              <w:marLeft w:val="0"/>
              <w:marRight w:val="0"/>
              <w:marTop w:val="0"/>
              <w:marBottom w:val="0"/>
              <w:divBdr>
                <w:top w:val="none" w:sz="0" w:space="0" w:color="auto"/>
                <w:left w:val="none" w:sz="0" w:space="0" w:color="auto"/>
                <w:bottom w:val="none" w:sz="0" w:space="0" w:color="auto"/>
                <w:right w:val="none" w:sz="0" w:space="0" w:color="auto"/>
              </w:divBdr>
              <w:divsChild>
                <w:div w:id="1284262820">
                  <w:marLeft w:val="0"/>
                  <w:marRight w:val="0"/>
                  <w:marTop w:val="0"/>
                  <w:marBottom w:val="0"/>
                  <w:divBdr>
                    <w:top w:val="none" w:sz="0" w:space="0" w:color="auto"/>
                    <w:left w:val="none" w:sz="0" w:space="0" w:color="auto"/>
                    <w:bottom w:val="none" w:sz="0" w:space="0" w:color="auto"/>
                    <w:right w:val="none" w:sz="0" w:space="0" w:color="auto"/>
                  </w:divBdr>
                  <w:divsChild>
                    <w:div w:id="3004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4601">
      <w:bodyDiv w:val="1"/>
      <w:marLeft w:val="0"/>
      <w:marRight w:val="0"/>
      <w:marTop w:val="0"/>
      <w:marBottom w:val="0"/>
      <w:divBdr>
        <w:top w:val="none" w:sz="0" w:space="0" w:color="auto"/>
        <w:left w:val="none" w:sz="0" w:space="0" w:color="auto"/>
        <w:bottom w:val="none" w:sz="0" w:space="0" w:color="auto"/>
        <w:right w:val="none" w:sz="0" w:space="0" w:color="auto"/>
      </w:divBdr>
    </w:div>
    <w:div w:id="1829444018">
      <w:bodyDiv w:val="1"/>
      <w:marLeft w:val="0"/>
      <w:marRight w:val="0"/>
      <w:marTop w:val="0"/>
      <w:marBottom w:val="0"/>
      <w:divBdr>
        <w:top w:val="none" w:sz="0" w:space="0" w:color="auto"/>
        <w:left w:val="none" w:sz="0" w:space="0" w:color="auto"/>
        <w:bottom w:val="none" w:sz="0" w:space="0" w:color="auto"/>
        <w:right w:val="none" w:sz="0" w:space="0" w:color="auto"/>
      </w:divBdr>
      <w:divsChild>
        <w:div w:id="35739923">
          <w:marLeft w:val="0"/>
          <w:marRight w:val="0"/>
          <w:marTop w:val="0"/>
          <w:marBottom w:val="0"/>
          <w:divBdr>
            <w:top w:val="none" w:sz="0" w:space="0" w:color="auto"/>
            <w:left w:val="none" w:sz="0" w:space="0" w:color="auto"/>
            <w:bottom w:val="none" w:sz="0" w:space="0" w:color="auto"/>
            <w:right w:val="none" w:sz="0" w:space="0" w:color="auto"/>
          </w:divBdr>
        </w:div>
        <w:div w:id="166558586">
          <w:marLeft w:val="0"/>
          <w:marRight w:val="0"/>
          <w:marTop w:val="0"/>
          <w:marBottom w:val="0"/>
          <w:divBdr>
            <w:top w:val="none" w:sz="0" w:space="0" w:color="auto"/>
            <w:left w:val="none" w:sz="0" w:space="0" w:color="auto"/>
            <w:bottom w:val="none" w:sz="0" w:space="0" w:color="auto"/>
            <w:right w:val="none" w:sz="0" w:space="0" w:color="auto"/>
          </w:divBdr>
        </w:div>
        <w:div w:id="201333760">
          <w:marLeft w:val="0"/>
          <w:marRight w:val="0"/>
          <w:marTop w:val="0"/>
          <w:marBottom w:val="0"/>
          <w:divBdr>
            <w:top w:val="none" w:sz="0" w:space="0" w:color="auto"/>
            <w:left w:val="none" w:sz="0" w:space="0" w:color="auto"/>
            <w:bottom w:val="none" w:sz="0" w:space="0" w:color="auto"/>
            <w:right w:val="none" w:sz="0" w:space="0" w:color="auto"/>
          </w:divBdr>
        </w:div>
        <w:div w:id="575822871">
          <w:marLeft w:val="0"/>
          <w:marRight w:val="0"/>
          <w:marTop w:val="0"/>
          <w:marBottom w:val="0"/>
          <w:divBdr>
            <w:top w:val="none" w:sz="0" w:space="0" w:color="auto"/>
            <w:left w:val="none" w:sz="0" w:space="0" w:color="auto"/>
            <w:bottom w:val="none" w:sz="0" w:space="0" w:color="auto"/>
            <w:right w:val="none" w:sz="0" w:space="0" w:color="auto"/>
          </w:divBdr>
        </w:div>
        <w:div w:id="1418021456">
          <w:marLeft w:val="0"/>
          <w:marRight w:val="0"/>
          <w:marTop w:val="0"/>
          <w:marBottom w:val="0"/>
          <w:divBdr>
            <w:top w:val="none" w:sz="0" w:space="0" w:color="auto"/>
            <w:left w:val="none" w:sz="0" w:space="0" w:color="auto"/>
            <w:bottom w:val="none" w:sz="0" w:space="0" w:color="auto"/>
            <w:right w:val="none" w:sz="0" w:space="0" w:color="auto"/>
          </w:divBdr>
        </w:div>
        <w:div w:id="1647123444">
          <w:marLeft w:val="0"/>
          <w:marRight w:val="0"/>
          <w:marTop w:val="0"/>
          <w:marBottom w:val="0"/>
          <w:divBdr>
            <w:top w:val="none" w:sz="0" w:space="0" w:color="auto"/>
            <w:left w:val="none" w:sz="0" w:space="0" w:color="auto"/>
            <w:bottom w:val="none" w:sz="0" w:space="0" w:color="auto"/>
            <w:right w:val="none" w:sz="0" w:space="0" w:color="auto"/>
          </w:divBdr>
        </w:div>
      </w:divsChild>
    </w:div>
    <w:div w:id="1833181826">
      <w:bodyDiv w:val="1"/>
      <w:marLeft w:val="0"/>
      <w:marRight w:val="0"/>
      <w:marTop w:val="0"/>
      <w:marBottom w:val="0"/>
      <w:divBdr>
        <w:top w:val="none" w:sz="0" w:space="0" w:color="auto"/>
        <w:left w:val="none" w:sz="0" w:space="0" w:color="auto"/>
        <w:bottom w:val="none" w:sz="0" w:space="0" w:color="auto"/>
        <w:right w:val="none" w:sz="0" w:space="0" w:color="auto"/>
      </w:divBdr>
      <w:divsChild>
        <w:div w:id="1882859639">
          <w:marLeft w:val="0"/>
          <w:marRight w:val="0"/>
          <w:marTop w:val="0"/>
          <w:marBottom w:val="0"/>
          <w:divBdr>
            <w:top w:val="none" w:sz="0" w:space="0" w:color="auto"/>
            <w:left w:val="none" w:sz="0" w:space="0" w:color="auto"/>
            <w:bottom w:val="none" w:sz="0" w:space="0" w:color="auto"/>
            <w:right w:val="none" w:sz="0" w:space="0" w:color="auto"/>
          </w:divBdr>
          <w:divsChild>
            <w:div w:id="739182305">
              <w:marLeft w:val="0"/>
              <w:marRight w:val="0"/>
              <w:marTop w:val="0"/>
              <w:marBottom w:val="0"/>
              <w:divBdr>
                <w:top w:val="none" w:sz="0" w:space="0" w:color="auto"/>
                <w:left w:val="none" w:sz="0" w:space="0" w:color="auto"/>
                <w:bottom w:val="none" w:sz="0" w:space="0" w:color="auto"/>
                <w:right w:val="none" w:sz="0" w:space="0" w:color="auto"/>
              </w:divBdr>
              <w:divsChild>
                <w:div w:id="1659308561">
                  <w:marLeft w:val="0"/>
                  <w:marRight w:val="0"/>
                  <w:marTop w:val="0"/>
                  <w:marBottom w:val="0"/>
                  <w:divBdr>
                    <w:top w:val="none" w:sz="0" w:space="0" w:color="auto"/>
                    <w:left w:val="none" w:sz="0" w:space="0" w:color="auto"/>
                    <w:bottom w:val="none" w:sz="0" w:space="0" w:color="auto"/>
                    <w:right w:val="none" w:sz="0" w:space="0" w:color="auto"/>
                  </w:divBdr>
                  <w:divsChild>
                    <w:div w:id="3402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452505">
      <w:bodyDiv w:val="1"/>
      <w:marLeft w:val="0"/>
      <w:marRight w:val="0"/>
      <w:marTop w:val="0"/>
      <w:marBottom w:val="0"/>
      <w:divBdr>
        <w:top w:val="none" w:sz="0" w:space="0" w:color="auto"/>
        <w:left w:val="none" w:sz="0" w:space="0" w:color="auto"/>
        <w:bottom w:val="none" w:sz="0" w:space="0" w:color="auto"/>
        <w:right w:val="none" w:sz="0" w:space="0" w:color="auto"/>
      </w:divBdr>
      <w:divsChild>
        <w:div w:id="1212421781">
          <w:marLeft w:val="0"/>
          <w:marRight w:val="0"/>
          <w:marTop w:val="0"/>
          <w:marBottom w:val="0"/>
          <w:divBdr>
            <w:top w:val="none" w:sz="0" w:space="0" w:color="auto"/>
            <w:left w:val="none" w:sz="0" w:space="0" w:color="auto"/>
            <w:bottom w:val="none" w:sz="0" w:space="0" w:color="auto"/>
            <w:right w:val="none" w:sz="0" w:space="0" w:color="auto"/>
          </w:divBdr>
          <w:divsChild>
            <w:div w:id="99760461">
              <w:marLeft w:val="0"/>
              <w:marRight w:val="0"/>
              <w:marTop w:val="0"/>
              <w:marBottom w:val="0"/>
              <w:divBdr>
                <w:top w:val="none" w:sz="0" w:space="0" w:color="auto"/>
                <w:left w:val="none" w:sz="0" w:space="0" w:color="auto"/>
                <w:bottom w:val="none" w:sz="0" w:space="0" w:color="auto"/>
                <w:right w:val="none" w:sz="0" w:space="0" w:color="auto"/>
              </w:divBdr>
              <w:divsChild>
                <w:div w:id="1877498446">
                  <w:marLeft w:val="0"/>
                  <w:marRight w:val="0"/>
                  <w:marTop w:val="0"/>
                  <w:marBottom w:val="0"/>
                  <w:divBdr>
                    <w:top w:val="none" w:sz="0" w:space="0" w:color="auto"/>
                    <w:left w:val="none" w:sz="0" w:space="0" w:color="auto"/>
                    <w:bottom w:val="none" w:sz="0" w:space="0" w:color="auto"/>
                    <w:right w:val="none" w:sz="0" w:space="0" w:color="auto"/>
                  </w:divBdr>
                  <w:divsChild>
                    <w:div w:id="5503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939607">
      <w:bodyDiv w:val="1"/>
      <w:marLeft w:val="0"/>
      <w:marRight w:val="0"/>
      <w:marTop w:val="0"/>
      <w:marBottom w:val="0"/>
      <w:divBdr>
        <w:top w:val="none" w:sz="0" w:space="0" w:color="auto"/>
        <w:left w:val="none" w:sz="0" w:space="0" w:color="auto"/>
        <w:bottom w:val="none" w:sz="0" w:space="0" w:color="auto"/>
        <w:right w:val="none" w:sz="0" w:space="0" w:color="auto"/>
      </w:divBdr>
    </w:div>
    <w:div w:id="1980376254">
      <w:bodyDiv w:val="1"/>
      <w:marLeft w:val="0"/>
      <w:marRight w:val="0"/>
      <w:marTop w:val="0"/>
      <w:marBottom w:val="0"/>
      <w:divBdr>
        <w:top w:val="none" w:sz="0" w:space="0" w:color="auto"/>
        <w:left w:val="none" w:sz="0" w:space="0" w:color="auto"/>
        <w:bottom w:val="none" w:sz="0" w:space="0" w:color="auto"/>
        <w:right w:val="none" w:sz="0" w:space="0" w:color="auto"/>
      </w:divBdr>
    </w:div>
    <w:div w:id="2011784948">
      <w:bodyDiv w:val="1"/>
      <w:marLeft w:val="0"/>
      <w:marRight w:val="0"/>
      <w:marTop w:val="0"/>
      <w:marBottom w:val="0"/>
      <w:divBdr>
        <w:top w:val="none" w:sz="0" w:space="0" w:color="auto"/>
        <w:left w:val="none" w:sz="0" w:space="0" w:color="auto"/>
        <w:bottom w:val="none" w:sz="0" w:space="0" w:color="auto"/>
        <w:right w:val="none" w:sz="0" w:space="0" w:color="auto"/>
      </w:divBdr>
    </w:div>
    <w:div w:id="2072119302">
      <w:bodyDiv w:val="1"/>
      <w:marLeft w:val="0"/>
      <w:marRight w:val="0"/>
      <w:marTop w:val="0"/>
      <w:marBottom w:val="0"/>
      <w:divBdr>
        <w:top w:val="none" w:sz="0" w:space="0" w:color="auto"/>
        <w:left w:val="none" w:sz="0" w:space="0" w:color="auto"/>
        <w:bottom w:val="none" w:sz="0" w:space="0" w:color="auto"/>
        <w:right w:val="none" w:sz="0" w:space="0" w:color="auto"/>
      </w:divBdr>
    </w:div>
    <w:div w:id="2081828142">
      <w:bodyDiv w:val="1"/>
      <w:marLeft w:val="0"/>
      <w:marRight w:val="0"/>
      <w:marTop w:val="0"/>
      <w:marBottom w:val="0"/>
      <w:divBdr>
        <w:top w:val="none" w:sz="0" w:space="0" w:color="auto"/>
        <w:left w:val="none" w:sz="0" w:space="0" w:color="auto"/>
        <w:bottom w:val="none" w:sz="0" w:space="0" w:color="auto"/>
        <w:right w:val="none" w:sz="0" w:space="0" w:color="auto"/>
      </w:divBdr>
    </w:div>
    <w:div w:id="2110346675">
      <w:bodyDiv w:val="1"/>
      <w:marLeft w:val="0"/>
      <w:marRight w:val="0"/>
      <w:marTop w:val="0"/>
      <w:marBottom w:val="0"/>
      <w:divBdr>
        <w:top w:val="none" w:sz="0" w:space="0" w:color="auto"/>
        <w:left w:val="none" w:sz="0" w:space="0" w:color="auto"/>
        <w:bottom w:val="none" w:sz="0" w:space="0" w:color="auto"/>
        <w:right w:val="none" w:sz="0" w:space="0" w:color="auto"/>
      </w:divBdr>
      <w:divsChild>
        <w:div w:id="74864336">
          <w:marLeft w:val="0"/>
          <w:marRight w:val="0"/>
          <w:marTop w:val="0"/>
          <w:marBottom w:val="0"/>
          <w:divBdr>
            <w:top w:val="none" w:sz="0" w:space="0" w:color="auto"/>
            <w:left w:val="none" w:sz="0" w:space="0" w:color="auto"/>
            <w:bottom w:val="none" w:sz="0" w:space="0" w:color="auto"/>
            <w:right w:val="none" w:sz="0" w:space="0" w:color="auto"/>
          </w:divBdr>
          <w:divsChild>
            <w:div w:id="275069019">
              <w:marLeft w:val="0"/>
              <w:marRight w:val="0"/>
              <w:marTop w:val="0"/>
              <w:marBottom w:val="0"/>
              <w:divBdr>
                <w:top w:val="none" w:sz="0" w:space="0" w:color="auto"/>
                <w:left w:val="none" w:sz="0" w:space="0" w:color="auto"/>
                <w:bottom w:val="none" w:sz="0" w:space="0" w:color="auto"/>
                <w:right w:val="none" w:sz="0" w:space="0" w:color="auto"/>
              </w:divBdr>
            </w:div>
            <w:div w:id="905994766">
              <w:marLeft w:val="0"/>
              <w:marRight w:val="0"/>
              <w:marTop w:val="0"/>
              <w:marBottom w:val="0"/>
              <w:divBdr>
                <w:top w:val="none" w:sz="0" w:space="0" w:color="auto"/>
                <w:left w:val="none" w:sz="0" w:space="0" w:color="auto"/>
                <w:bottom w:val="none" w:sz="0" w:space="0" w:color="auto"/>
                <w:right w:val="none" w:sz="0" w:space="0" w:color="auto"/>
              </w:divBdr>
            </w:div>
          </w:divsChild>
        </w:div>
        <w:div w:id="129832614">
          <w:marLeft w:val="0"/>
          <w:marRight w:val="0"/>
          <w:marTop w:val="0"/>
          <w:marBottom w:val="0"/>
          <w:divBdr>
            <w:top w:val="none" w:sz="0" w:space="0" w:color="auto"/>
            <w:left w:val="none" w:sz="0" w:space="0" w:color="auto"/>
            <w:bottom w:val="none" w:sz="0" w:space="0" w:color="auto"/>
            <w:right w:val="none" w:sz="0" w:space="0" w:color="auto"/>
          </w:divBdr>
        </w:div>
        <w:div w:id="1518542569">
          <w:marLeft w:val="0"/>
          <w:marRight w:val="0"/>
          <w:marTop w:val="0"/>
          <w:marBottom w:val="0"/>
          <w:divBdr>
            <w:top w:val="none" w:sz="0" w:space="0" w:color="auto"/>
            <w:left w:val="none" w:sz="0" w:space="0" w:color="auto"/>
            <w:bottom w:val="none" w:sz="0" w:space="0" w:color="auto"/>
            <w:right w:val="none" w:sz="0" w:space="0" w:color="auto"/>
          </w:divBdr>
        </w:div>
        <w:div w:id="1621570129">
          <w:marLeft w:val="0"/>
          <w:marRight w:val="0"/>
          <w:marTop w:val="0"/>
          <w:marBottom w:val="0"/>
          <w:divBdr>
            <w:top w:val="none" w:sz="0" w:space="0" w:color="auto"/>
            <w:left w:val="none" w:sz="0" w:space="0" w:color="auto"/>
            <w:bottom w:val="none" w:sz="0" w:space="0" w:color="auto"/>
            <w:right w:val="none" w:sz="0" w:space="0" w:color="auto"/>
          </w:divBdr>
          <w:divsChild>
            <w:div w:id="608581957">
              <w:marLeft w:val="0"/>
              <w:marRight w:val="0"/>
              <w:marTop w:val="0"/>
              <w:marBottom w:val="0"/>
              <w:divBdr>
                <w:top w:val="none" w:sz="0" w:space="0" w:color="auto"/>
                <w:left w:val="none" w:sz="0" w:space="0" w:color="auto"/>
                <w:bottom w:val="none" w:sz="0" w:space="0" w:color="auto"/>
                <w:right w:val="none" w:sz="0" w:space="0" w:color="auto"/>
              </w:divBdr>
            </w:div>
            <w:div w:id="1847863928">
              <w:marLeft w:val="0"/>
              <w:marRight w:val="0"/>
              <w:marTop w:val="0"/>
              <w:marBottom w:val="0"/>
              <w:divBdr>
                <w:top w:val="none" w:sz="0" w:space="0" w:color="auto"/>
                <w:left w:val="none" w:sz="0" w:space="0" w:color="auto"/>
                <w:bottom w:val="none" w:sz="0" w:space="0" w:color="auto"/>
                <w:right w:val="none" w:sz="0" w:space="0" w:color="auto"/>
              </w:divBdr>
            </w:div>
            <w:div w:id="2089493781">
              <w:marLeft w:val="0"/>
              <w:marRight w:val="0"/>
              <w:marTop w:val="0"/>
              <w:marBottom w:val="0"/>
              <w:divBdr>
                <w:top w:val="none" w:sz="0" w:space="0" w:color="auto"/>
                <w:left w:val="none" w:sz="0" w:space="0" w:color="auto"/>
                <w:bottom w:val="none" w:sz="0" w:space="0" w:color="auto"/>
                <w:right w:val="none" w:sz="0" w:space="0" w:color="auto"/>
              </w:divBdr>
            </w:div>
          </w:divsChild>
        </w:div>
        <w:div w:id="1659268757">
          <w:marLeft w:val="0"/>
          <w:marRight w:val="0"/>
          <w:marTop w:val="0"/>
          <w:marBottom w:val="0"/>
          <w:divBdr>
            <w:top w:val="none" w:sz="0" w:space="0" w:color="auto"/>
            <w:left w:val="none" w:sz="0" w:space="0" w:color="auto"/>
            <w:bottom w:val="none" w:sz="0" w:space="0" w:color="auto"/>
            <w:right w:val="none" w:sz="0" w:space="0" w:color="auto"/>
          </w:divBdr>
        </w:div>
        <w:div w:id="1886866524">
          <w:marLeft w:val="0"/>
          <w:marRight w:val="0"/>
          <w:marTop w:val="0"/>
          <w:marBottom w:val="0"/>
          <w:divBdr>
            <w:top w:val="none" w:sz="0" w:space="0" w:color="auto"/>
            <w:left w:val="none" w:sz="0" w:space="0" w:color="auto"/>
            <w:bottom w:val="none" w:sz="0" w:space="0" w:color="auto"/>
            <w:right w:val="none" w:sz="0" w:space="0" w:color="auto"/>
          </w:divBdr>
        </w:div>
      </w:divsChild>
    </w:div>
    <w:div w:id="2133549998">
      <w:bodyDiv w:val="1"/>
      <w:marLeft w:val="0"/>
      <w:marRight w:val="0"/>
      <w:marTop w:val="0"/>
      <w:marBottom w:val="0"/>
      <w:divBdr>
        <w:top w:val="none" w:sz="0" w:space="0" w:color="auto"/>
        <w:left w:val="none" w:sz="0" w:space="0" w:color="auto"/>
        <w:bottom w:val="none" w:sz="0" w:space="0" w:color="auto"/>
        <w:right w:val="none" w:sz="0" w:space="0" w:color="auto"/>
      </w:divBdr>
    </w:div>
    <w:div w:id="2137409286">
      <w:bodyDiv w:val="1"/>
      <w:marLeft w:val="0"/>
      <w:marRight w:val="0"/>
      <w:marTop w:val="0"/>
      <w:marBottom w:val="0"/>
      <w:divBdr>
        <w:top w:val="none" w:sz="0" w:space="0" w:color="auto"/>
        <w:left w:val="none" w:sz="0" w:space="0" w:color="auto"/>
        <w:bottom w:val="none" w:sz="0" w:space="0" w:color="auto"/>
        <w:right w:val="none" w:sz="0" w:space="0" w:color="auto"/>
      </w:divBdr>
      <w:divsChild>
        <w:div w:id="1813866533">
          <w:marLeft w:val="0"/>
          <w:marRight w:val="0"/>
          <w:marTop w:val="0"/>
          <w:marBottom w:val="0"/>
          <w:divBdr>
            <w:top w:val="none" w:sz="0" w:space="0" w:color="auto"/>
            <w:left w:val="none" w:sz="0" w:space="0" w:color="auto"/>
            <w:bottom w:val="none" w:sz="0" w:space="0" w:color="auto"/>
            <w:right w:val="none" w:sz="0" w:space="0" w:color="auto"/>
          </w:divBdr>
          <w:divsChild>
            <w:div w:id="276528923">
              <w:marLeft w:val="0"/>
              <w:marRight w:val="0"/>
              <w:marTop w:val="0"/>
              <w:marBottom w:val="0"/>
              <w:divBdr>
                <w:top w:val="none" w:sz="0" w:space="0" w:color="auto"/>
                <w:left w:val="none" w:sz="0" w:space="0" w:color="auto"/>
                <w:bottom w:val="none" w:sz="0" w:space="0" w:color="auto"/>
                <w:right w:val="none" w:sz="0" w:space="0" w:color="auto"/>
              </w:divBdr>
              <w:divsChild>
                <w:div w:id="323357670">
                  <w:marLeft w:val="0"/>
                  <w:marRight w:val="0"/>
                  <w:marTop w:val="0"/>
                  <w:marBottom w:val="0"/>
                  <w:divBdr>
                    <w:top w:val="none" w:sz="0" w:space="0" w:color="auto"/>
                    <w:left w:val="none" w:sz="0" w:space="0" w:color="auto"/>
                    <w:bottom w:val="none" w:sz="0" w:space="0" w:color="auto"/>
                    <w:right w:val="none" w:sz="0" w:space="0" w:color="auto"/>
                  </w:divBdr>
                  <w:divsChild>
                    <w:div w:id="5803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27434">
      <w:bodyDiv w:val="1"/>
      <w:marLeft w:val="0"/>
      <w:marRight w:val="0"/>
      <w:marTop w:val="0"/>
      <w:marBottom w:val="0"/>
      <w:divBdr>
        <w:top w:val="none" w:sz="0" w:space="0" w:color="auto"/>
        <w:left w:val="none" w:sz="0" w:space="0" w:color="auto"/>
        <w:bottom w:val="none" w:sz="0" w:space="0" w:color="auto"/>
        <w:right w:val="none" w:sz="0" w:space="0" w:color="auto"/>
      </w:divBdr>
      <w:divsChild>
        <w:div w:id="551694032">
          <w:marLeft w:val="0"/>
          <w:marRight w:val="0"/>
          <w:marTop w:val="0"/>
          <w:marBottom w:val="0"/>
          <w:divBdr>
            <w:top w:val="none" w:sz="0" w:space="0" w:color="auto"/>
            <w:left w:val="none" w:sz="0" w:space="0" w:color="auto"/>
            <w:bottom w:val="none" w:sz="0" w:space="0" w:color="auto"/>
            <w:right w:val="none" w:sz="0" w:space="0" w:color="auto"/>
          </w:divBdr>
        </w:div>
        <w:div w:id="1400445941">
          <w:marLeft w:val="0"/>
          <w:marRight w:val="0"/>
          <w:marTop w:val="0"/>
          <w:marBottom w:val="0"/>
          <w:divBdr>
            <w:top w:val="none" w:sz="0" w:space="0" w:color="auto"/>
            <w:left w:val="none" w:sz="0" w:space="0" w:color="auto"/>
            <w:bottom w:val="none" w:sz="0" w:space="0" w:color="auto"/>
            <w:right w:val="none" w:sz="0" w:space="0" w:color="auto"/>
          </w:divBdr>
        </w:div>
        <w:div w:id="18352939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B97C3CF685F42A8739AE0AB11FCD1" ma:contentTypeVersion="4" ma:contentTypeDescription="Create a new document." ma:contentTypeScope="" ma:versionID="230e5a37730e54558442f1ecca6fdea8">
  <xsd:schema xmlns:xsd="http://www.w3.org/2001/XMLSchema" xmlns:xs="http://www.w3.org/2001/XMLSchema" xmlns:p="http://schemas.microsoft.com/office/2006/metadata/properties" xmlns:ns2="039d6b8f-c7fc-4d63-86ef-b3547699a80b" targetNamespace="http://schemas.microsoft.com/office/2006/metadata/properties" ma:root="true" ma:fieldsID="3bee498563092c0e585130beb8e388d3" ns2:_="">
    <xsd:import namespace="039d6b8f-c7fc-4d63-86ef-b3547699a8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inkstodocsonkdr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d6b8f-c7fc-4d63-86ef-b3547699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inkstodocsonkdrive" ma:index="11" nillable="true" ma:displayName="Links to docs on k drive" ma:format="Hyperlink" ma:internalName="Linkstodocsonkdriv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stodocsonkdrive xmlns="039d6b8f-c7fc-4d63-86ef-b3547699a80b">
      <Url xsi:nil="true"/>
      <Description xsi:nil="true"/>
    </Linkstodocsonkdriv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wQLY3XdtGXbV/QubAZRyOG3IMFA==">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</go:docsCustomData>
</go:gDocsCustomXmlDataStorage>
</file>

<file path=customXml/itemProps1.xml><?xml version="1.0" encoding="utf-8"?>
<ds:datastoreItem xmlns:ds="http://schemas.openxmlformats.org/officeDocument/2006/customXml" ds:itemID="{9EDDB16F-37CC-45BC-B20C-7BA09FAA99CE}">
  <ds:schemaRefs>
    <ds:schemaRef ds:uri="http://schemas.microsoft.com/sharepoint/v3/contenttype/forms"/>
  </ds:schemaRefs>
</ds:datastoreItem>
</file>

<file path=customXml/itemProps2.xml><?xml version="1.0" encoding="utf-8"?>
<ds:datastoreItem xmlns:ds="http://schemas.openxmlformats.org/officeDocument/2006/customXml" ds:itemID="{CA21D7C7-F06C-4AE5-9545-C73A7D634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d6b8f-c7fc-4d63-86ef-b3547699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8CDA6-5E64-114D-B963-4713750B0492}">
  <ds:schemaRefs>
    <ds:schemaRef ds:uri="http://schemas.openxmlformats.org/officeDocument/2006/bibliography"/>
  </ds:schemaRefs>
</ds:datastoreItem>
</file>

<file path=customXml/itemProps4.xml><?xml version="1.0" encoding="utf-8"?>
<ds:datastoreItem xmlns:ds="http://schemas.openxmlformats.org/officeDocument/2006/customXml" ds:itemID="{743ED312-1870-4656-840C-DD0FBE0463B2}">
  <ds:schemaRefs>
    <ds:schemaRef ds:uri="http://schemas.microsoft.com/office/2006/metadata/properties"/>
    <ds:schemaRef ds:uri="http://schemas.microsoft.com/office/infopath/2007/PartnerControls"/>
    <ds:schemaRef ds:uri="039d6b8f-c7fc-4d63-86ef-b3547699a80b"/>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3073</Words>
  <Characters>16938</Characters>
  <Application>Microsoft Office Word</Application>
  <DocSecurity>0</DocSecurity>
  <Lines>445</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19801</CharactersWithSpaces>
  <SharedDoc>false</SharedDoc>
  <HLinks>
    <vt:vector size="60" baseType="variant">
      <vt:variant>
        <vt:i4>1441850</vt:i4>
      </vt:variant>
      <vt:variant>
        <vt:i4>56</vt:i4>
      </vt:variant>
      <vt:variant>
        <vt:i4>0</vt:i4>
      </vt:variant>
      <vt:variant>
        <vt:i4>5</vt:i4>
      </vt:variant>
      <vt:variant>
        <vt:lpwstr/>
      </vt:variant>
      <vt:variant>
        <vt:lpwstr>_Toc173916995</vt:lpwstr>
      </vt:variant>
      <vt:variant>
        <vt:i4>1441850</vt:i4>
      </vt:variant>
      <vt:variant>
        <vt:i4>50</vt:i4>
      </vt:variant>
      <vt:variant>
        <vt:i4>0</vt:i4>
      </vt:variant>
      <vt:variant>
        <vt:i4>5</vt:i4>
      </vt:variant>
      <vt:variant>
        <vt:lpwstr/>
      </vt:variant>
      <vt:variant>
        <vt:lpwstr>_Toc173916994</vt:lpwstr>
      </vt:variant>
      <vt:variant>
        <vt:i4>1441850</vt:i4>
      </vt:variant>
      <vt:variant>
        <vt:i4>44</vt:i4>
      </vt:variant>
      <vt:variant>
        <vt:i4>0</vt:i4>
      </vt:variant>
      <vt:variant>
        <vt:i4>5</vt:i4>
      </vt:variant>
      <vt:variant>
        <vt:lpwstr/>
      </vt:variant>
      <vt:variant>
        <vt:lpwstr>_Toc173916993</vt:lpwstr>
      </vt:variant>
      <vt:variant>
        <vt:i4>1441850</vt:i4>
      </vt:variant>
      <vt:variant>
        <vt:i4>38</vt:i4>
      </vt:variant>
      <vt:variant>
        <vt:i4>0</vt:i4>
      </vt:variant>
      <vt:variant>
        <vt:i4>5</vt:i4>
      </vt:variant>
      <vt:variant>
        <vt:lpwstr/>
      </vt:variant>
      <vt:variant>
        <vt:lpwstr>_Toc173916992</vt:lpwstr>
      </vt:variant>
      <vt:variant>
        <vt:i4>1441850</vt:i4>
      </vt:variant>
      <vt:variant>
        <vt:i4>32</vt:i4>
      </vt:variant>
      <vt:variant>
        <vt:i4>0</vt:i4>
      </vt:variant>
      <vt:variant>
        <vt:i4>5</vt:i4>
      </vt:variant>
      <vt:variant>
        <vt:lpwstr/>
      </vt:variant>
      <vt:variant>
        <vt:lpwstr>_Toc173916991</vt:lpwstr>
      </vt:variant>
      <vt:variant>
        <vt:i4>1441850</vt:i4>
      </vt:variant>
      <vt:variant>
        <vt:i4>26</vt:i4>
      </vt:variant>
      <vt:variant>
        <vt:i4>0</vt:i4>
      </vt:variant>
      <vt:variant>
        <vt:i4>5</vt:i4>
      </vt:variant>
      <vt:variant>
        <vt:lpwstr/>
      </vt:variant>
      <vt:variant>
        <vt:lpwstr>_Toc173916990</vt:lpwstr>
      </vt:variant>
      <vt:variant>
        <vt:i4>1507386</vt:i4>
      </vt:variant>
      <vt:variant>
        <vt:i4>20</vt:i4>
      </vt:variant>
      <vt:variant>
        <vt:i4>0</vt:i4>
      </vt:variant>
      <vt:variant>
        <vt:i4>5</vt:i4>
      </vt:variant>
      <vt:variant>
        <vt:lpwstr/>
      </vt:variant>
      <vt:variant>
        <vt:lpwstr>_Toc173916989</vt:lpwstr>
      </vt:variant>
      <vt:variant>
        <vt:i4>1507386</vt:i4>
      </vt:variant>
      <vt:variant>
        <vt:i4>14</vt:i4>
      </vt:variant>
      <vt:variant>
        <vt:i4>0</vt:i4>
      </vt:variant>
      <vt:variant>
        <vt:i4>5</vt:i4>
      </vt:variant>
      <vt:variant>
        <vt:lpwstr/>
      </vt:variant>
      <vt:variant>
        <vt:lpwstr>_Toc173916988</vt:lpwstr>
      </vt:variant>
      <vt:variant>
        <vt:i4>1507386</vt:i4>
      </vt:variant>
      <vt:variant>
        <vt:i4>8</vt:i4>
      </vt:variant>
      <vt:variant>
        <vt:i4>0</vt:i4>
      </vt:variant>
      <vt:variant>
        <vt:i4>5</vt:i4>
      </vt:variant>
      <vt:variant>
        <vt:lpwstr/>
      </vt:variant>
      <vt:variant>
        <vt:lpwstr>_Toc173916987</vt:lpwstr>
      </vt:variant>
      <vt:variant>
        <vt:i4>1507386</vt:i4>
      </vt:variant>
      <vt:variant>
        <vt:i4>2</vt:i4>
      </vt:variant>
      <vt:variant>
        <vt:i4>0</vt:i4>
      </vt:variant>
      <vt:variant>
        <vt:i4>5</vt:i4>
      </vt:variant>
      <vt:variant>
        <vt:lpwstr/>
      </vt:variant>
      <vt:variant>
        <vt:lpwstr>_Toc173916986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HAYDAY, Robert (NHS BRISTOL, NORTH SOMERSET AND SOUTH GLOUCESTERSHIRE ICB - 15C)</cp:lastModifiedBy>
  <cp:revision>3</cp:revision>
  <dcterms:created xsi:type="dcterms:W3CDTF">2026-05-20T09:09:00Z</dcterms:created>
  <dcterms:modified xsi:type="dcterms:W3CDTF">2026-06-01T16:32:00Z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0x0101001F2B97C3CF685F42A8739AE0AB11FCD1</vt:lpwstr>
  </property>
  <property fmtid="{D5CDD505-2E9C-101B-9397-08002B2CF9AE}" pid="3" name="MediaServiceImageTags">
    <vt:lpwstr/>
  </property>
</Properties>
</file>