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8E78F" w14:textId="1B3197DE" w:rsidR="004B5F8A" w:rsidRPr="00D33943" w:rsidRDefault="00A5561B" w:rsidP="004B5F8A">
      <w:pPr>
        <w:pStyle w:val="Heading1"/>
        <w:spacing w:after="120"/>
        <w:rPr>
          <w:rFonts w:ascii="Arial" w:hAnsi="Arial" w:cs="Arial"/>
          <w:color w:val="2F5496" w:themeColor="accent1" w:themeShade="BF"/>
        </w:rPr>
      </w:pPr>
      <w:r>
        <w:rPr>
          <w:rFonts w:ascii="Arial" w:hAnsi="Arial" w:cs="Arial"/>
          <w:color w:val="2F5496" w:themeColor="accent1" w:themeShade="BF"/>
        </w:rPr>
        <w:t>Review of the role of Locality Partnerships in BNSSG: Partner responses to the final report</w:t>
      </w:r>
    </w:p>
    <w:p w14:paraId="6B982BF8" w14:textId="77777777" w:rsidR="004B5F8A" w:rsidRPr="00D33943" w:rsidRDefault="004B5F8A" w:rsidP="004B5F8A">
      <w:pPr>
        <w:rPr>
          <w:rFonts w:ascii="Arial" w:hAnsi="Arial" w:cs="Arial"/>
          <w:color w:val="2F5496" w:themeColor="accent1" w:themeShade="BF"/>
        </w:rPr>
      </w:pPr>
    </w:p>
    <w:p w14:paraId="47DBACD3" w14:textId="7BF89EE0" w:rsidR="004B5F8A" w:rsidRPr="00BA002F" w:rsidRDefault="004B5F8A" w:rsidP="00EB5B0F">
      <w:pPr>
        <w:pStyle w:val="Heading3"/>
        <w:spacing w:before="40" w:after="40"/>
        <w:rPr>
          <w:rFonts w:ascii="Arial" w:hAnsi="Arial" w:cs="Arial"/>
          <w:b w:val="0"/>
          <w:color w:val="2F5496" w:themeColor="accent1" w:themeShade="BF"/>
          <w:sz w:val="28"/>
          <w:szCs w:val="28"/>
        </w:rPr>
      </w:pPr>
      <w:r w:rsidRPr="00D33943">
        <w:rPr>
          <w:rFonts w:ascii="Arial" w:hAnsi="Arial" w:cs="Arial"/>
          <w:color w:val="2F5496" w:themeColor="accent1" w:themeShade="BF"/>
        </w:rPr>
        <w:t xml:space="preserve">Forum: </w:t>
      </w:r>
      <w:r w:rsidR="00A4783D">
        <w:tab/>
      </w:r>
      <w:r w:rsidR="00A4783D">
        <w:rPr>
          <w:rFonts w:ascii="Arial" w:hAnsi="Arial" w:cs="Arial"/>
          <w:color w:val="2F5496" w:themeColor="accent1" w:themeShade="BF"/>
        </w:rPr>
        <w:t xml:space="preserve">   </w:t>
      </w:r>
      <w:r w:rsidR="00A5561B">
        <w:rPr>
          <w:rFonts w:ascii="Arial" w:hAnsi="Arial" w:cs="Arial"/>
          <w:color w:val="2F5496" w:themeColor="accent1" w:themeShade="BF"/>
          <w:sz w:val="28"/>
          <w:szCs w:val="28"/>
        </w:rPr>
        <w:t>BNSSG Integrated Care Partnership Board 27</w:t>
      </w:r>
      <w:r w:rsidR="00A5561B" w:rsidRPr="00A5561B">
        <w:rPr>
          <w:rFonts w:ascii="Arial" w:hAnsi="Arial" w:cs="Arial"/>
          <w:color w:val="2F5496" w:themeColor="accent1" w:themeShade="BF"/>
          <w:sz w:val="28"/>
          <w:szCs w:val="28"/>
          <w:vertAlign w:val="superscript"/>
        </w:rPr>
        <w:t>th</w:t>
      </w:r>
      <w:r w:rsidR="00A5561B">
        <w:rPr>
          <w:rFonts w:ascii="Arial" w:hAnsi="Arial" w:cs="Arial"/>
          <w:color w:val="2F5496" w:themeColor="accent1" w:themeShade="BF"/>
          <w:sz w:val="28"/>
          <w:szCs w:val="28"/>
        </w:rPr>
        <w:t xml:space="preserve"> February 2025</w:t>
      </w:r>
    </w:p>
    <w:p w14:paraId="689B4542" w14:textId="6B44C880" w:rsidR="00EB5B0F" w:rsidRDefault="004B5F8A" w:rsidP="00FB7A1B">
      <w:pPr>
        <w:pStyle w:val="Heading3"/>
        <w:spacing w:before="40" w:after="40"/>
        <w:rPr>
          <w:rFonts w:ascii="Arial" w:hAnsi="Arial" w:cs="Arial"/>
          <w:color w:val="2F5496" w:themeColor="accent1" w:themeShade="BF"/>
        </w:rPr>
      </w:pPr>
      <w:r w:rsidRPr="00D33943">
        <w:rPr>
          <w:rFonts w:ascii="Arial" w:hAnsi="Arial" w:cs="Arial"/>
          <w:color w:val="2F5496" w:themeColor="accent1" w:themeShade="BF"/>
        </w:rPr>
        <w:t xml:space="preserve">Author: </w:t>
      </w:r>
      <w:r w:rsidR="00A4783D">
        <w:rPr>
          <w:rFonts w:ascii="Arial" w:hAnsi="Arial" w:cs="Arial"/>
          <w:color w:val="2F5496" w:themeColor="accent1" w:themeShade="BF"/>
        </w:rPr>
        <w:tab/>
      </w:r>
      <w:r w:rsidR="00A4783D" w:rsidRPr="0083316A">
        <w:rPr>
          <w:rFonts w:ascii="Arial" w:eastAsiaTheme="minorHAnsi" w:hAnsi="Arial" w:cs="Arial"/>
          <w:b w:val="0"/>
          <w:bCs w:val="0"/>
          <w:color w:val="2F5496" w:themeColor="accent1" w:themeShade="BF"/>
        </w:rPr>
        <w:t xml:space="preserve">   </w:t>
      </w:r>
      <w:r w:rsidR="0083316A" w:rsidRPr="0083316A">
        <w:rPr>
          <w:rFonts w:ascii="Arial" w:eastAsiaTheme="minorHAnsi" w:hAnsi="Arial" w:cs="Arial"/>
          <w:b w:val="0"/>
          <w:bCs w:val="0"/>
          <w:color w:val="2F5496" w:themeColor="accent1" w:themeShade="BF"/>
        </w:rPr>
        <w:t>South Gloucestershire</w:t>
      </w:r>
      <w:r w:rsidR="0083316A">
        <w:rPr>
          <w:rFonts w:ascii="Arial" w:hAnsi="Arial" w:cs="Arial"/>
          <w:color w:val="2F5496" w:themeColor="accent1" w:themeShade="BF"/>
        </w:rPr>
        <w:t xml:space="preserve"> </w:t>
      </w:r>
      <w:r w:rsidR="000F0D65">
        <w:rPr>
          <w:rFonts w:ascii="Arial" w:eastAsiaTheme="minorHAnsi" w:hAnsi="Arial" w:cs="Arial"/>
          <w:b w:val="0"/>
          <w:bCs w:val="0"/>
          <w:color w:val="2F5496" w:themeColor="accent1" w:themeShade="BF"/>
        </w:rPr>
        <w:t>Locality Director (Kirstie Corns)</w:t>
      </w:r>
    </w:p>
    <w:p w14:paraId="624DA45A" w14:textId="151DC56A" w:rsidR="00BA002F" w:rsidRPr="00BA002F" w:rsidRDefault="00BA002F" w:rsidP="0083316A">
      <w:pPr>
        <w:rPr>
          <w:rFonts w:ascii="Arial" w:eastAsiaTheme="majorEastAsia" w:hAnsi="Arial" w:cs="Arial"/>
          <w:i/>
          <w:iCs/>
          <w:color w:val="2F5496" w:themeColor="accent1" w:themeShade="BF"/>
        </w:rPr>
      </w:pPr>
      <w:r w:rsidRPr="00BA002F">
        <w:rPr>
          <w:rFonts w:ascii="Arial" w:eastAsiaTheme="majorEastAsia" w:hAnsi="Arial" w:cs="Arial"/>
          <w:b/>
          <w:bCs/>
          <w:color w:val="2F5496" w:themeColor="accent1" w:themeShade="BF"/>
        </w:rPr>
        <w:t>Version:</w:t>
      </w:r>
      <w:r>
        <w:tab/>
      </w:r>
      <w:r>
        <w:rPr>
          <w:rFonts w:ascii="Arial" w:eastAsiaTheme="majorEastAsia" w:hAnsi="Arial" w:cs="Arial"/>
          <w:color w:val="2F5496" w:themeColor="accent1" w:themeShade="BF"/>
        </w:rPr>
        <w:t xml:space="preserve">   </w:t>
      </w:r>
      <w:r w:rsidR="00A5561B">
        <w:rPr>
          <w:rFonts w:ascii="Arial" w:eastAsiaTheme="majorEastAsia" w:hAnsi="Arial" w:cs="Arial"/>
          <w:i/>
          <w:iCs/>
          <w:color w:val="2F5496" w:themeColor="accent1" w:themeShade="BF"/>
        </w:rPr>
        <w:t>V.</w:t>
      </w:r>
      <w:r w:rsidR="00EC3B6A">
        <w:rPr>
          <w:rFonts w:ascii="Arial" w:eastAsiaTheme="majorEastAsia" w:hAnsi="Arial" w:cs="Arial"/>
          <w:i/>
          <w:iCs/>
          <w:color w:val="2F5496" w:themeColor="accent1" w:themeShade="BF"/>
        </w:rPr>
        <w:t>1.0 FINAL</w:t>
      </w:r>
      <w:r w:rsidR="00A5561B">
        <w:rPr>
          <w:rFonts w:ascii="Arial" w:eastAsiaTheme="majorEastAsia" w:hAnsi="Arial" w:cs="Arial"/>
          <w:i/>
          <w:iCs/>
          <w:color w:val="2F5496" w:themeColor="accent1" w:themeShade="BF"/>
        </w:rPr>
        <w:t xml:space="preserve"> </w:t>
      </w:r>
      <w:r w:rsidR="00EC3B6A">
        <w:rPr>
          <w:rFonts w:ascii="Arial" w:eastAsiaTheme="majorEastAsia" w:hAnsi="Arial" w:cs="Arial"/>
          <w:i/>
          <w:iCs/>
          <w:color w:val="2F5496" w:themeColor="accent1" w:themeShade="BF"/>
        </w:rPr>
        <w:t>15</w:t>
      </w:r>
      <w:r w:rsidR="00A5561B">
        <w:rPr>
          <w:rFonts w:ascii="Arial" w:eastAsiaTheme="majorEastAsia" w:hAnsi="Arial" w:cs="Arial"/>
          <w:i/>
          <w:iCs/>
          <w:color w:val="2F5496" w:themeColor="accent1" w:themeShade="BF"/>
        </w:rPr>
        <w:t>.02.2025</w:t>
      </w:r>
    </w:p>
    <w:p w14:paraId="003466F8" w14:textId="77777777" w:rsidR="004B5F8A" w:rsidRPr="00D33943" w:rsidRDefault="004B5F8A" w:rsidP="004B5F8A">
      <w:pPr>
        <w:pBdr>
          <w:bottom w:val="single" w:sz="12" w:space="0" w:color="auto"/>
        </w:pBdr>
        <w:jc w:val="both"/>
        <w:rPr>
          <w:rFonts w:ascii="Arial" w:hAnsi="Arial" w:cs="Arial"/>
          <w:b/>
        </w:rPr>
      </w:pPr>
    </w:p>
    <w:p w14:paraId="4466A840" w14:textId="199B01D6" w:rsidR="004B5F8A" w:rsidRPr="00D33943" w:rsidRDefault="004B5F8A" w:rsidP="004B5F8A">
      <w:pPr>
        <w:pStyle w:val="Heading2"/>
        <w:numPr>
          <w:ilvl w:val="0"/>
          <w:numId w:val="1"/>
        </w:numPr>
        <w:ind w:left="720"/>
        <w:rPr>
          <w:rFonts w:ascii="Arial" w:hAnsi="Arial" w:cs="Arial"/>
          <w:color w:val="2F5496" w:themeColor="accent1" w:themeShade="BF"/>
        </w:rPr>
      </w:pPr>
      <w:r w:rsidRPr="00D33943">
        <w:rPr>
          <w:rFonts w:ascii="Arial" w:hAnsi="Arial" w:cs="Arial"/>
          <w:color w:val="2F5496" w:themeColor="accent1" w:themeShade="BF"/>
        </w:rPr>
        <w:t>Purpose of Paper</w:t>
      </w:r>
    </w:p>
    <w:p w14:paraId="39D7F7B4" w14:textId="77777777" w:rsidR="00B67F93" w:rsidRDefault="00B67F93" w:rsidP="00B67F93">
      <w:pPr>
        <w:ind w:left="720"/>
        <w:rPr>
          <w:rFonts w:ascii="Arial" w:eastAsia="Times New Roman" w:hAnsi="Arial" w:cs="Arial"/>
          <w:color w:val="000000"/>
          <w:szCs w:val="24"/>
          <w:lang w:eastAsia="en-GB"/>
        </w:rPr>
      </w:pPr>
      <w:r>
        <w:rPr>
          <w:rFonts w:ascii="Arial" w:eastAsia="Times New Roman" w:hAnsi="Arial" w:cs="Arial"/>
          <w:color w:val="000000"/>
          <w:szCs w:val="24"/>
          <w:lang w:eastAsia="en-GB"/>
        </w:rPr>
        <w:t>The purpose of this paper is to:</w:t>
      </w:r>
    </w:p>
    <w:p w14:paraId="083B2E8E" w14:textId="77777777" w:rsidR="00B67F93" w:rsidRDefault="00B67F93" w:rsidP="00B67F93">
      <w:pPr>
        <w:ind w:left="720"/>
        <w:rPr>
          <w:rFonts w:ascii="Arial" w:eastAsia="Times New Roman" w:hAnsi="Arial" w:cs="Arial"/>
          <w:color w:val="000000"/>
          <w:szCs w:val="24"/>
          <w:lang w:eastAsia="en-GB"/>
        </w:rPr>
      </w:pPr>
    </w:p>
    <w:p w14:paraId="005DCBEF" w14:textId="7A4F0617" w:rsidR="0067238A" w:rsidRPr="0035492D" w:rsidRDefault="00B67F93" w:rsidP="00B67F93">
      <w:pPr>
        <w:pStyle w:val="ListParagraph"/>
        <w:numPr>
          <w:ilvl w:val="0"/>
          <w:numId w:val="11"/>
        </w:numPr>
        <w:rPr>
          <w:rFonts w:ascii="Arial" w:hAnsi="Arial" w:cs="Arial"/>
        </w:rPr>
      </w:pPr>
      <w:r w:rsidRPr="00B67F93">
        <w:rPr>
          <w:rFonts w:ascii="Arial" w:eastAsia="Times New Roman" w:hAnsi="Arial" w:cs="Arial"/>
          <w:color w:val="000000"/>
          <w:szCs w:val="24"/>
          <w:lang w:eastAsia="en-GB"/>
        </w:rPr>
        <w:t xml:space="preserve">summarise </w:t>
      </w:r>
      <w:r w:rsidR="00EC3B6A">
        <w:rPr>
          <w:rFonts w:ascii="Arial" w:eastAsia="Times New Roman" w:hAnsi="Arial" w:cs="Arial"/>
          <w:color w:val="000000"/>
          <w:szCs w:val="24"/>
          <w:lang w:eastAsia="en-GB"/>
        </w:rPr>
        <w:t>ICP Board member organisation</w:t>
      </w:r>
      <w:r w:rsidRPr="00B67F93">
        <w:rPr>
          <w:rFonts w:ascii="Arial" w:eastAsia="Times New Roman" w:hAnsi="Arial" w:cs="Arial"/>
          <w:color w:val="000000"/>
          <w:szCs w:val="24"/>
          <w:lang w:eastAsia="en-GB"/>
        </w:rPr>
        <w:t xml:space="preserve"> responses to the final report and recommendations of the review of the role of Locality Partnerships in BNSSG</w:t>
      </w:r>
      <w:r w:rsidR="0067238A">
        <w:rPr>
          <w:rFonts w:ascii="Arial" w:eastAsia="Times New Roman" w:hAnsi="Arial" w:cs="Arial"/>
          <w:color w:val="000000"/>
          <w:szCs w:val="24"/>
          <w:lang w:eastAsia="en-GB"/>
        </w:rPr>
        <w:t xml:space="preserve"> (Appendix 1).</w:t>
      </w:r>
    </w:p>
    <w:p w14:paraId="3D99A1AF" w14:textId="77777777" w:rsidR="0035492D" w:rsidRPr="0035492D" w:rsidRDefault="0035492D" w:rsidP="0035492D">
      <w:pPr>
        <w:pStyle w:val="ListParagraph"/>
        <w:ind w:left="1500"/>
        <w:rPr>
          <w:rFonts w:ascii="Arial" w:hAnsi="Arial" w:cs="Arial"/>
          <w:sz w:val="10"/>
          <w:szCs w:val="10"/>
        </w:rPr>
      </w:pPr>
    </w:p>
    <w:p w14:paraId="2885CFAB" w14:textId="402BA81A" w:rsidR="0035492D" w:rsidRPr="0035492D" w:rsidRDefault="0035492D" w:rsidP="00B67F93">
      <w:pPr>
        <w:pStyle w:val="ListParagraph"/>
        <w:numPr>
          <w:ilvl w:val="0"/>
          <w:numId w:val="11"/>
        </w:numPr>
        <w:rPr>
          <w:rFonts w:ascii="Arial" w:hAnsi="Arial" w:cs="Arial"/>
        </w:rPr>
      </w:pPr>
      <w:r>
        <w:rPr>
          <w:rFonts w:ascii="Arial" w:eastAsia="Times New Roman" w:hAnsi="Arial" w:cs="Arial"/>
          <w:color w:val="000000"/>
          <w:szCs w:val="24"/>
          <w:lang w:eastAsia="en-GB"/>
        </w:rPr>
        <w:t>Set out a recommendation to align Locality Partnership development with the anticipated developments at both national and local level including:</w:t>
      </w:r>
    </w:p>
    <w:p w14:paraId="42209D5A" w14:textId="77777777" w:rsidR="0035492D" w:rsidRPr="003C130D" w:rsidRDefault="0035492D" w:rsidP="0035492D">
      <w:pPr>
        <w:pStyle w:val="ListParagraph"/>
        <w:rPr>
          <w:rFonts w:ascii="Arial" w:hAnsi="Arial" w:cs="Arial"/>
          <w:sz w:val="10"/>
          <w:szCs w:val="10"/>
        </w:rPr>
      </w:pPr>
    </w:p>
    <w:p w14:paraId="6390B946" w14:textId="37152494" w:rsidR="0035492D" w:rsidRDefault="003C130D" w:rsidP="0035492D">
      <w:pPr>
        <w:pStyle w:val="ListParagraph"/>
        <w:numPr>
          <w:ilvl w:val="1"/>
          <w:numId w:val="11"/>
        </w:numPr>
        <w:rPr>
          <w:rFonts w:ascii="Arial" w:hAnsi="Arial" w:cs="Arial"/>
        </w:rPr>
      </w:pPr>
      <w:r>
        <w:rPr>
          <w:rFonts w:ascii="Arial" w:hAnsi="Arial" w:cs="Arial"/>
        </w:rPr>
        <w:t>NHS 10-Year Health Plan (due to be published in May 2025)</w:t>
      </w:r>
    </w:p>
    <w:p w14:paraId="7F443D97" w14:textId="77777777" w:rsidR="003C130D" w:rsidRPr="003C130D" w:rsidRDefault="003C130D" w:rsidP="003C130D">
      <w:pPr>
        <w:pStyle w:val="ListParagraph"/>
        <w:ind w:left="2220"/>
        <w:rPr>
          <w:rFonts w:ascii="Arial" w:hAnsi="Arial" w:cs="Arial"/>
          <w:sz w:val="4"/>
          <w:szCs w:val="4"/>
        </w:rPr>
      </w:pPr>
    </w:p>
    <w:p w14:paraId="5D12A926" w14:textId="7B0A4EB7" w:rsidR="003C130D" w:rsidRDefault="003C130D" w:rsidP="0035492D">
      <w:pPr>
        <w:pStyle w:val="ListParagraph"/>
        <w:numPr>
          <w:ilvl w:val="1"/>
          <w:numId w:val="11"/>
        </w:numPr>
        <w:rPr>
          <w:rFonts w:ascii="Arial" w:hAnsi="Arial" w:cs="Arial"/>
        </w:rPr>
      </w:pPr>
      <w:r>
        <w:rPr>
          <w:rFonts w:ascii="Arial" w:hAnsi="Arial" w:cs="Arial"/>
        </w:rPr>
        <w:t>Neighbour Hood Health Guidelines</w:t>
      </w:r>
    </w:p>
    <w:p w14:paraId="48209BA1" w14:textId="77777777" w:rsidR="003C130D" w:rsidRPr="003C130D" w:rsidRDefault="003C130D" w:rsidP="003C130D">
      <w:pPr>
        <w:pStyle w:val="ListParagraph"/>
        <w:rPr>
          <w:rFonts w:ascii="Arial" w:hAnsi="Arial" w:cs="Arial"/>
          <w:sz w:val="4"/>
          <w:szCs w:val="4"/>
        </w:rPr>
      </w:pPr>
    </w:p>
    <w:p w14:paraId="63435175" w14:textId="01AED66F" w:rsidR="003C130D" w:rsidRDefault="003C130D" w:rsidP="0035492D">
      <w:pPr>
        <w:pStyle w:val="ListParagraph"/>
        <w:numPr>
          <w:ilvl w:val="1"/>
          <w:numId w:val="11"/>
        </w:numPr>
        <w:rPr>
          <w:rFonts w:ascii="Arial" w:hAnsi="Arial" w:cs="Arial"/>
        </w:rPr>
      </w:pPr>
      <w:r>
        <w:rPr>
          <w:rFonts w:ascii="Arial" w:hAnsi="Arial" w:cs="Arial"/>
        </w:rPr>
        <w:t>The Fuller Stocktake (and the development of Integrated Neighbourhood Teams)</w:t>
      </w:r>
    </w:p>
    <w:p w14:paraId="09A73FE5" w14:textId="77777777" w:rsidR="003C130D" w:rsidRPr="003C130D" w:rsidRDefault="003C130D" w:rsidP="003C130D">
      <w:pPr>
        <w:pStyle w:val="ListParagraph"/>
        <w:rPr>
          <w:rFonts w:ascii="Arial" w:hAnsi="Arial" w:cs="Arial"/>
          <w:sz w:val="4"/>
          <w:szCs w:val="4"/>
        </w:rPr>
      </w:pPr>
    </w:p>
    <w:p w14:paraId="6178BCD7" w14:textId="3DB9AE7C" w:rsidR="003C130D" w:rsidRPr="0035492D" w:rsidRDefault="003C130D" w:rsidP="0035492D">
      <w:pPr>
        <w:pStyle w:val="ListParagraph"/>
        <w:numPr>
          <w:ilvl w:val="1"/>
          <w:numId w:val="11"/>
        </w:numPr>
        <w:rPr>
          <w:rFonts w:ascii="Arial" w:hAnsi="Arial" w:cs="Arial"/>
        </w:rPr>
      </w:pPr>
      <w:r>
        <w:rPr>
          <w:rFonts w:ascii="Arial" w:hAnsi="Arial" w:cs="Arial"/>
        </w:rPr>
        <w:t>The BNSSG Healthier Together 2040 (HT2040) approach</w:t>
      </w:r>
    </w:p>
    <w:p w14:paraId="37E15C6A" w14:textId="77777777" w:rsidR="0035492D" w:rsidRPr="0035492D" w:rsidRDefault="0035492D" w:rsidP="0035492D">
      <w:pPr>
        <w:rPr>
          <w:rFonts w:ascii="Arial" w:hAnsi="Arial" w:cs="Arial"/>
        </w:rPr>
      </w:pPr>
    </w:p>
    <w:p w14:paraId="0F7A36C7" w14:textId="296535F7" w:rsidR="001A22A6" w:rsidRPr="0067238A" w:rsidRDefault="001A22A6" w:rsidP="0067238A">
      <w:pPr>
        <w:pStyle w:val="ListParagraph"/>
        <w:ind w:left="1500"/>
        <w:rPr>
          <w:rFonts w:ascii="Arial" w:hAnsi="Arial" w:cs="Arial"/>
          <w:sz w:val="10"/>
          <w:szCs w:val="10"/>
        </w:rPr>
      </w:pPr>
    </w:p>
    <w:p w14:paraId="721D8E02" w14:textId="754C5294" w:rsidR="00B67F93" w:rsidRDefault="00B67F93" w:rsidP="00B67F93">
      <w:pPr>
        <w:pStyle w:val="ListParagraph"/>
        <w:numPr>
          <w:ilvl w:val="0"/>
          <w:numId w:val="11"/>
        </w:numPr>
        <w:rPr>
          <w:rFonts w:ascii="Arial" w:hAnsi="Arial" w:cs="Arial"/>
        </w:rPr>
      </w:pPr>
      <w:r>
        <w:rPr>
          <w:rFonts w:ascii="Arial" w:hAnsi="Arial" w:cs="Arial"/>
        </w:rPr>
        <w:t xml:space="preserve">set out </w:t>
      </w:r>
      <w:r w:rsidR="00DA716D">
        <w:rPr>
          <w:rFonts w:ascii="Arial" w:hAnsi="Arial" w:cs="Arial"/>
        </w:rPr>
        <w:t>a recommended</w:t>
      </w:r>
      <w:r>
        <w:rPr>
          <w:rFonts w:ascii="Arial" w:hAnsi="Arial" w:cs="Arial"/>
        </w:rPr>
        <w:t xml:space="preserve"> </w:t>
      </w:r>
      <w:r w:rsidR="00DA716D">
        <w:rPr>
          <w:rFonts w:ascii="Arial" w:hAnsi="Arial" w:cs="Arial"/>
        </w:rPr>
        <w:t xml:space="preserve">governance structure and </w:t>
      </w:r>
      <w:r>
        <w:rPr>
          <w:rFonts w:ascii="Arial" w:hAnsi="Arial" w:cs="Arial"/>
        </w:rPr>
        <w:t xml:space="preserve">process by which the BNSSG System </w:t>
      </w:r>
      <w:r w:rsidR="00DA716D">
        <w:rPr>
          <w:rFonts w:ascii="Arial" w:hAnsi="Arial" w:cs="Arial"/>
        </w:rPr>
        <w:t>would</w:t>
      </w:r>
      <w:r>
        <w:rPr>
          <w:rFonts w:ascii="Arial" w:hAnsi="Arial" w:cs="Arial"/>
        </w:rPr>
        <w:t xml:space="preserve"> develop and agree their strategic vision for the </w:t>
      </w:r>
      <w:r w:rsidR="00DA716D">
        <w:rPr>
          <w:rFonts w:ascii="Arial" w:hAnsi="Arial" w:cs="Arial"/>
        </w:rPr>
        <w:t xml:space="preserve">function, </w:t>
      </w:r>
      <w:r>
        <w:rPr>
          <w:rFonts w:ascii="Arial" w:hAnsi="Arial" w:cs="Arial"/>
        </w:rPr>
        <w:t xml:space="preserve">role </w:t>
      </w:r>
      <w:r w:rsidR="00DA716D">
        <w:rPr>
          <w:rFonts w:ascii="Arial" w:hAnsi="Arial" w:cs="Arial"/>
        </w:rPr>
        <w:t>and responsibilities of</w:t>
      </w:r>
      <w:r>
        <w:rPr>
          <w:rFonts w:ascii="Arial" w:hAnsi="Arial" w:cs="Arial"/>
        </w:rPr>
        <w:t xml:space="preserve"> System (1), </w:t>
      </w:r>
      <w:r w:rsidR="00DA716D">
        <w:rPr>
          <w:rFonts w:ascii="Arial" w:hAnsi="Arial" w:cs="Arial"/>
        </w:rPr>
        <w:t xml:space="preserve">Local Authority (3), </w:t>
      </w:r>
      <w:r w:rsidR="003C130D">
        <w:rPr>
          <w:rFonts w:ascii="Arial" w:hAnsi="Arial" w:cs="Arial"/>
        </w:rPr>
        <w:t>Place</w:t>
      </w:r>
      <w:r w:rsidR="00DA716D">
        <w:rPr>
          <w:rFonts w:ascii="Arial" w:hAnsi="Arial" w:cs="Arial"/>
        </w:rPr>
        <w:t xml:space="preserve"> and Neighbourhood (6) including Primary Care Networks (20</w:t>
      </w:r>
      <w:r w:rsidR="00736631">
        <w:rPr>
          <w:rFonts w:ascii="Arial" w:hAnsi="Arial" w:cs="Arial"/>
        </w:rPr>
        <w:t>) and</w:t>
      </w:r>
      <w:r w:rsidR="00DA716D">
        <w:rPr>
          <w:rFonts w:ascii="Arial" w:hAnsi="Arial" w:cs="Arial"/>
        </w:rPr>
        <w:t xml:space="preserve"> the emerging Integrated Neighbourhood Teams</w:t>
      </w:r>
      <w:r w:rsidR="003C130D">
        <w:rPr>
          <w:rFonts w:ascii="Arial" w:hAnsi="Arial" w:cs="Arial"/>
        </w:rPr>
        <w:t xml:space="preserve"> within this policy context</w:t>
      </w:r>
      <w:r w:rsidR="00DA716D">
        <w:rPr>
          <w:rFonts w:ascii="Arial" w:hAnsi="Arial" w:cs="Arial"/>
        </w:rPr>
        <w:t>.</w:t>
      </w:r>
      <w:r>
        <w:rPr>
          <w:rFonts w:ascii="Arial" w:hAnsi="Arial" w:cs="Arial"/>
        </w:rPr>
        <w:t xml:space="preserve"> </w:t>
      </w:r>
    </w:p>
    <w:p w14:paraId="0D4AD72F" w14:textId="77777777" w:rsidR="0067238A" w:rsidRPr="0067238A" w:rsidRDefault="0067238A" w:rsidP="0067238A">
      <w:pPr>
        <w:pStyle w:val="ListParagraph"/>
        <w:rPr>
          <w:rFonts w:ascii="Arial" w:hAnsi="Arial" w:cs="Arial"/>
          <w:sz w:val="10"/>
          <w:szCs w:val="10"/>
        </w:rPr>
      </w:pPr>
    </w:p>
    <w:p w14:paraId="6D8C3C5D" w14:textId="64021D3D" w:rsidR="00736631" w:rsidRPr="00B67F93" w:rsidRDefault="00736631" w:rsidP="00736631">
      <w:pPr>
        <w:pStyle w:val="ListParagraph"/>
        <w:numPr>
          <w:ilvl w:val="0"/>
          <w:numId w:val="11"/>
        </w:numPr>
        <w:rPr>
          <w:rFonts w:ascii="Arial" w:hAnsi="Arial" w:cs="Arial"/>
        </w:rPr>
      </w:pPr>
      <w:r>
        <w:rPr>
          <w:rFonts w:ascii="Arial" w:hAnsi="Arial" w:cs="Arial"/>
        </w:rPr>
        <w:t>propose senior System Leadership and accountability for the onward development of this work.</w:t>
      </w:r>
    </w:p>
    <w:p w14:paraId="208AA549" w14:textId="77777777" w:rsidR="0085680A" w:rsidRDefault="0085680A" w:rsidP="00F2067B">
      <w:pPr>
        <w:pStyle w:val="ListParagraph"/>
        <w:spacing w:line="240" w:lineRule="auto"/>
        <w:ind w:left="1080"/>
        <w:rPr>
          <w:rFonts w:ascii="Arial" w:eastAsia="Times New Roman" w:hAnsi="Arial" w:cs="Arial"/>
          <w:color w:val="000000"/>
          <w:lang w:eastAsia="en-GB"/>
        </w:rPr>
      </w:pPr>
    </w:p>
    <w:p w14:paraId="39C7E325" w14:textId="77777777" w:rsidR="00A716B5" w:rsidRDefault="00A716B5" w:rsidP="00F2067B">
      <w:pPr>
        <w:pStyle w:val="ListParagraph"/>
        <w:spacing w:line="240" w:lineRule="auto"/>
        <w:ind w:left="1080"/>
        <w:rPr>
          <w:rFonts w:ascii="Arial" w:eastAsia="Times New Roman" w:hAnsi="Arial" w:cs="Arial"/>
          <w:color w:val="000000"/>
          <w:lang w:eastAsia="en-GB"/>
        </w:rPr>
      </w:pPr>
    </w:p>
    <w:p w14:paraId="04CEE40E" w14:textId="7089C1B5" w:rsidR="004B5F8A" w:rsidRPr="00D33943" w:rsidRDefault="003056AD" w:rsidP="000D6D3B">
      <w:pPr>
        <w:pStyle w:val="Heading2"/>
        <w:numPr>
          <w:ilvl w:val="0"/>
          <w:numId w:val="1"/>
        </w:numPr>
        <w:spacing w:before="0" w:line="240" w:lineRule="auto"/>
        <w:ind w:left="720"/>
        <w:rPr>
          <w:rFonts w:ascii="Arial" w:hAnsi="Arial" w:cs="Arial"/>
          <w:color w:val="2F5496" w:themeColor="accent1" w:themeShade="BF"/>
        </w:rPr>
      </w:pPr>
      <w:r>
        <w:rPr>
          <w:rFonts w:ascii="Arial" w:hAnsi="Arial" w:cs="Arial"/>
          <w:color w:val="2F5496" w:themeColor="accent1" w:themeShade="BF"/>
        </w:rPr>
        <w:t>B</w:t>
      </w:r>
      <w:r w:rsidR="004B5F8A" w:rsidRPr="00D33943">
        <w:rPr>
          <w:rFonts w:ascii="Arial" w:hAnsi="Arial" w:cs="Arial"/>
          <w:color w:val="2F5496" w:themeColor="accent1" w:themeShade="BF"/>
        </w:rPr>
        <w:t>ackground</w:t>
      </w:r>
    </w:p>
    <w:p w14:paraId="3CAD9EDC" w14:textId="77777777" w:rsidR="00B140CA" w:rsidRDefault="00B140CA" w:rsidP="00B140CA">
      <w:pPr>
        <w:pStyle w:val="NormalWeb"/>
        <w:spacing w:before="0" w:beforeAutospacing="0" w:after="0" w:afterAutospacing="0"/>
        <w:ind w:left="720"/>
        <w:rPr>
          <w:rFonts w:ascii="Arial" w:eastAsiaTheme="minorHAnsi" w:hAnsi="Arial" w:cs="Arial"/>
          <w:lang w:eastAsia="en-US"/>
        </w:rPr>
      </w:pPr>
      <w:r>
        <w:rPr>
          <w:rFonts w:ascii="Arial" w:eastAsiaTheme="minorHAnsi" w:hAnsi="Arial" w:cs="Arial"/>
          <w:lang w:eastAsia="en-US"/>
        </w:rPr>
        <w:t>In June 2024, the BNSSG Integrated Care Partnership Board commissioned an independent report into the role of Locality Partnerships in BNSSG.  The report was jointly funded by BNSSG Integrated Care Board, Bristol City Council, North Somerset Council and South Gloucestershire Council.</w:t>
      </w:r>
    </w:p>
    <w:p w14:paraId="6BF99DC3" w14:textId="77777777" w:rsidR="00B140CA" w:rsidRDefault="00B140CA" w:rsidP="00B140CA">
      <w:pPr>
        <w:pStyle w:val="NormalWeb"/>
        <w:spacing w:before="0" w:beforeAutospacing="0" w:after="0" w:afterAutospacing="0"/>
        <w:ind w:left="720"/>
        <w:rPr>
          <w:rFonts w:ascii="Arial" w:eastAsiaTheme="minorHAnsi" w:hAnsi="Arial" w:cs="Arial"/>
          <w:lang w:eastAsia="en-US"/>
        </w:rPr>
      </w:pPr>
    </w:p>
    <w:p w14:paraId="52D657AA" w14:textId="13EDA6F9" w:rsidR="007F43BC" w:rsidRDefault="007F43BC" w:rsidP="007F43BC">
      <w:pPr>
        <w:pStyle w:val="NormalWeb"/>
        <w:spacing w:before="0" w:beforeAutospacing="0" w:after="0" w:afterAutospacing="0"/>
        <w:ind w:left="720"/>
        <w:rPr>
          <w:rFonts w:ascii="Arial" w:eastAsiaTheme="minorHAnsi" w:hAnsi="Arial" w:cs="Arial"/>
          <w:lang w:eastAsia="en-US"/>
        </w:rPr>
      </w:pPr>
      <w:r>
        <w:rPr>
          <w:rFonts w:ascii="Arial" w:eastAsiaTheme="minorHAnsi" w:hAnsi="Arial" w:cs="Arial"/>
          <w:lang w:eastAsia="en-US"/>
        </w:rPr>
        <w:lastRenderedPageBreak/>
        <w:t xml:space="preserve">A cross-system, co-produced Terms of Reference was implemented to guide the </w:t>
      </w:r>
      <w:r w:rsidR="00354005">
        <w:rPr>
          <w:rFonts w:ascii="Arial" w:eastAsiaTheme="minorHAnsi" w:hAnsi="Arial" w:cs="Arial"/>
          <w:lang w:eastAsia="en-US"/>
        </w:rPr>
        <w:t>review,</w:t>
      </w:r>
      <w:r>
        <w:rPr>
          <w:rFonts w:ascii="Arial" w:eastAsiaTheme="minorHAnsi" w:hAnsi="Arial" w:cs="Arial"/>
          <w:lang w:eastAsia="en-US"/>
        </w:rPr>
        <w:t xml:space="preserve"> and </w:t>
      </w:r>
      <w:r w:rsidR="00354005">
        <w:rPr>
          <w:rFonts w:ascii="Arial" w:eastAsiaTheme="minorHAnsi" w:hAnsi="Arial" w:cs="Arial"/>
          <w:lang w:eastAsia="en-US"/>
        </w:rPr>
        <w:t>its purpose</w:t>
      </w:r>
      <w:r>
        <w:rPr>
          <w:rFonts w:ascii="Arial" w:eastAsiaTheme="minorHAnsi" w:hAnsi="Arial" w:cs="Arial"/>
          <w:lang w:eastAsia="en-US"/>
        </w:rPr>
        <w:t xml:space="preserve"> was to answer the following question:</w:t>
      </w:r>
    </w:p>
    <w:p w14:paraId="03EDFD83" w14:textId="77777777" w:rsidR="007F43BC" w:rsidRDefault="007F43BC" w:rsidP="007F43BC">
      <w:pPr>
        <w:pStyle w:val="NormalWeb"/>
        <w:spacing w:before="0" w:beforeAutospacing="0" w:after="0" w:afterAutospacing="0"/>
        <w:ind w:left="720"/>
        <w:rPr>
          <w:rFonts w:ascii="Arial" w:eastAsiaTheme="minorHAnsi" w:hAnsi="Arial" w:cs="Arial"/>
          <w:lang w:eastAsia="en-US"/>
        </w:rPr>
      </w:pPr>
    </w:p>
    <w:p w14:paraId="5C233B84" w14:textId="77777777" w:rsidR="007F43BC" w:rsidRDefault="007F43BC" w:rsidP="007F43BC">
      <w:pPr>
        <w:pStyle w:val="NormalWeb"/>
        <w:spacing w:before="0" w:beforeAutospacing="0" w:after="0" w:afterAutospacing="0"/>
        <w:ind w:left="720"/>
        <w:rPr>
          <w:rFonts w:ascii="Arial" w:eastAsiaTheme="minorHAnsi" w:hAnsi="Arial" w:cs="Arial"/>
          <w:lang w:eastAsia="en-US"/>
        </w:rPr>
      </w:pPr>
      <w:r>
        <w:rPr>
          <w:rFonts w:ascii="Arial" w:eastAsiaTheme="minorHAnsi" w:hAnsi="Arial" w:cs="Arial"/>
          <w:lang w:eastAsia="en-US"/>
        </w:rPr>
        <w:t>What does the BNSSG System require of Locality Partnerships to contribute to the successful delivery of:</w:t>
      </w:r>
    </w:p>
    <w:p w14:paraId="4EAF283E" w14:textId="77777777" w:rsidR="007F43BC" w:rsidRPr="00A46ACE" w:rsidRDefault="007F43BC" w:rsidP="007F43BC">
      <w:pPr>
        <w:pStyle w:val="NormalWeb"/>
        <w:spacing w:before="0" w:beforeAutospacing="0" w:after="0" w:afterAutospacing="0"/>
        <w:ind w:left="720"/>
        <w:rPr>
          <w:rFonts w:ascii="Arial" w:eastAsiaTheme="minorHAnsi" w:hAnsi="Arial" w:cs="Arial"/>
          <w:sz w:val="10"/>
          <w:szCs w:val="10"/>
          <w:lang w:eastAsia="en-US"/>
        </w:rPr>
      </w:pPr>
    </w:p>
    <w:p w14:paraId="30A7C4F1" w14:textId="77777777" w:rsidR="007F43BC" w:rsidRDefault="007F43BC" w:rsidP="007F43BC">
      <w:pPr>
        <w:pStyle w:val="NormalWeb"/>
        <w:numPr>
          <w:ilvl w:val="0"/>
          <w:numId w:val="9"/>
        </w:numPr>
        <w:spacing w:before="0" w:beforeAutospacing="0" w:after="0" w:afterAutospacing="0"/>
        <w:ind w:left="1503"/>
        <w:rPr>
          <w:rFonts w:ascii="Arial" w:eastAsiaTheme="minorHAnsi" w:hAnsi="Arial" w:cs="Arial"/>
          <w:lang w:eastAsia="en-US"/>
        </w:rPr>
      </w:pPr>
      <w:r>
        <w:rPr>
          <w:rFonts w:ascii="Arial" w:eastAsiaTheme="minorHAnsi" w:hAnsi="Arial" w:cs="Arial"/>
          <w:lang w:eastAsia="en-US"/>
        </w:rPr>
        <w:t>The BNSSG Integrated Care System Strategy</w:t>
      </w:r>
    </w:p>
    <w:p w14:paraId="2F3B130A" w14:textId="77777777" w:rsidR="007F43BC" w:rsidRDefault="007F43BC" w:rsidP="007F43BC">
      <w:pPr>
        <w:pStyle w:val="NormalWeb"/>
        <w:numPr>
          <w:ilvl w:val="0"/>
          <w:numId w:val="9"/>
        </w:numPr>
        <w:spacing w:before="0" w:beforeAutospacing="0" w:after="0" w:afterAutospacing="0"/>
        <w:ind w:left="1503"/>
        <w:rPr>
          <w:rFonts w:ascii="Arial" w:eastAsiaTheme="minorHAnsi" w:hAnsi="Arial" w:cs="Arial"/>
          <w:lang w:eastAsia="en-US"/>
        </w:rPr>
      </w:pPr>
      <w:r>
        <w:rPr>
          <w:rFonts w:ascii="Arial" w:eastAsiaTheme="minorHAnsi" w:hAnsi="Arial" w:cs="Arial"/>
          <w:lang w:eastAsia="en-US"/>
        </w:rPr>
        <w:t>The BNSSG Healthier Together 2040 Service Plan</w:t>
      </w:r>
    </w:p>
    <w:p w14:paraId="235D7175" w14:textId="77777777" w:rsidR="007F43BC" w:rsidRDefault="007F43BC" w:rsidP="000D6D3B">
      <w:pPr>
        <w:pStyle w:val="NormalWeb"/>
        <w:spacing w:before="0" w:beforeAutospacing="0" w:after="0" w:afterAutospacing="0"/>
        <w:ind w:left="720"/>
        <w:rPr>
          <w:rFonts w:ascii="Arial" w:eastAsiaTheme="minorHAnsi" w:hAnsi="Arial" w:cs="Arial"/>
          <w:lang w:eastAsia="en-US"/>
        </w:rPr>
      </w:pPr>
    </w:p>
    <w:p w14:paraId="7F374418" w14:textId="49726E22" w:rsidR="00A46ACE" w:rsidRDefault="00B140CA" w:rsidP="000D6D3B">
      <w:pPr>
        <w:pStyle w:val="NormalWeb"/>
        <w:spacing w:before="0" w:beforeAutospacing="0" w:after="0" w:afterAutospacing="0"/>
        <w:ind w:left="720"/>
        <w:rPr>
          <w:rFonts w:ascii="Arial" w:eastAsiaTheme="minorHAnsi" w:hAnsi="Arial" w:cs="Arial"/>
          <w:lang w:eastAsia="en-US"/>
        </w:rPr>
      </w:pPr>
      <w:r>
        <w:rPr>
          <w:rFonts w:ascii="Arial" w:eastAsiaTheme="minorHAnsi" w:hAnsi="Arial" w:cs="Arial"/>
          <w:lang w:eastAsia="en-US"/>
        </w:rPr>
        <w:t xml:space="preserve">Oliver &amp; Company </w:t>
      </w:r>
      <w:r w:rsidR="00BE02AB">
        <w:rPr>
          <w:rFonts w:ascii="Arial" w:eastAsiaTheme="minorHAnsi" w:hAnsi="Arial" w:cs="Arial"/>
          <w:lang w:eastAsia="en-US"/>
        </w:rPr>
        <w:t xml:space="preserve">UK Ltd. </w:t>
      </w:r>
      <w:r>
        <w:rPr>
          <w:rFonts w:ascii="Arial" w:eastAsiaTheme="minorHAnsi" w:hAnsi="Arial" w:cs="Arial"/>
          <w:lang w:eastAsia="en-US"/>
        </w:rPr>
        <w:t xml:space="preserve">were appointed as independent consultants to lead the review on behalf of the BNSSG Integrated Care Partnership Board.  Responsibility for oversight of the review process was delegated to the newly established BNSSG Locality Partnership Review Core Group chaired by the South Gloucestershire Locality Director.  </w:t>
      </w:r>
    </w:p>
    <w:p w14:paraId="52A1E895" w14:textId="77777777" w:rsidR="00A46ACE" w:rsidRDefault="00A46ACE" w:rsidP="000D6D3B">
      <w:pPr>
        <w:pStyle w:val="NormalWeb"/>
        <w:spacing w:before="0" w:beforeAutospacing="0" w:after="0" w:afterAutospacing="0"/>
        <w:ind w:left="720"/>
        <w:rPr>
          <w:rFonts w:ascii="Arial" w:eastAsiaTheme="minorHAnsi" w:hAnsi="Arial" w:cs="Arial"/>
          <w:lang w:eastAsia="en-US"/>
        </w:rPr>
      </w:pPr>
    </w:p>
    <w:p w14:paraId="24A2DAA6" w14:textId="08563709" w:rsidR="00A46ACE" w:rsidRDefault="00A46ACE" w:rsidP="00A46ACE">
      <w:pPr>
        <w:pStyle w:val="NormalWeb"/>
        <w:spacing w:before="0" w:beforeAutospacing="0" w:after="0" w:afterAutospacing="0"/>
        <w:ind w:left="720"/>
        <w:rPr>
          <w:rFonts w:ascii="Arial" w:eastAsiaTheme="minorHAnsi" w:hAnsi="Arial" w:cs="Arial"/>
          <w:lang w:eastAsia="en-US"/>
        </w:rPr>
      </w:pPr>
      <w:r>
        <w:rPr>
          <w:rFonts w:ascii="Arial" w:eastAsiaTheme="minorHAnsi" w:hAnsi="Arial" w:cs="Arial"/>
          <w:lang w:eastAsia="en-US"/>
        </w:rPr>
        <w:t xml:space="preserve">Over the course of </w:t>
      </w:r>
      <w:r w:rsidRPr="00A46ACE">
        <w:rPr>
          <w:rFonts w:ascii="Arial" w:eastAsiaTheme="minorHAnsi" w:hAnsi="Arial" w:cs="Arial"/>
          <w:lang w:eastAsia="en-US"/>
        </w:rPr>
        <w:t xml:space="preserve">three months (August-November 2024) an independent review of the current and future role of Locality Partnerships </w:t>
      </w:r>
      <w:r>
        <w:rPr>
          <w:rFonts w:ascii="Arial" w:eastAsiaTheme="minorHAnsi" w:hAnsi="Arial" w:cs="Arial"/>
          <w:lang w:eastAsia="en-US"/>
        </w:rPr>
        <w:t>was</w:t>
      </w:r>
      <w:r w:rsidRPr="00A46ACE">
        <w:rPr>
          <w:rFonts w:ascii="Arial" w:eastAsiaTheme="minorHAnsi" w:hAnsi="Arial" w:cs="Arial"/>
          <w:lang w:eastAsia="en-US"/>
        </w:rPr>
        <w:t xml:space="preserve"> undertaken. This involved widespread System engagement through:</w:t>
      </w:r>
    </w:p>
    <w:p w14:paraId="53FB951C" w14:textId="77777777" w:rsidR="00A46ACE" w:rsidRPr="00A46ACE" w:rsidRDefault="00A46ACE" w:rsidP="00A46ACE">
      <w:pPr>
        <w:pStyle w:val="NormalWeb"/>
        <w:spacing w:before="0" w:beforeAutospacing="0" w:after="0" w:afterAutospacing="0"/>
        <w:ind w:left="720"/>
        <w:rPr>
          <w:rFonts w:ascii="Arial" w:eastAsiaTheme="minorHAnsi" w:hAnsi="Arial" w:cs="Arial"/>
          <w:sz w:val="10"/>
          <w:szCs w:val="10"/>
          <w:lang w:eastAsia="en-US"/>
        </w:rPr>
      </w:pPr>
    </w:p>
    <w:p w14:paraId="16AAC8C8" w14:textId="06C504F1" w:rsidR="00A46ACE" w:rsidRDefault="007F43BC" w:rsidP="00A46ACE">
      <w:pPr>
        <w:pStyle w:val="NormalWeb"/>
        <w:numPr>
          <w:ilvl w:val="0"/>
          <w:numId w:val="9"/>
        </w:numPr>
        <w:spacing w:before="0" w:beforeAutospacing="0" w:after="0" w:afterAutospacing="0"/>
        <w:ind w:left="1503"/>
        <w:rPr>
          <w:rFonts w:ascii="Arial" w:eastAsiaTheme="minorHAnsi" w:hAnsi="Arial" w:cs="Arial"/>
          <w:lang w:eastAsia="en-US"/>
        </w:rPr>
      </w:pPr>
      <w:r>
        <w:rPr>
          <w:rFonts w:ascii="Arial" w:eastAsiaTheme="minorHAnsi" w:hAnsi="Arial" w:cs="Arial"/>
          <w:lang w:eastAsia="en-US"/>
        </w:rPr>
        <w:t>The</w:t>
      </w:r>
      <w:r w:rsidR="00A46ACE" w:rsidRPr="00A46ACE">
        <w:rPr>
          <w:rFonts w:ascii="Arial" w:eastAsiaTheme="minorHAnsi" w:hAnsi="Arial" w:cs="Arial"/>
          <w:lang w:eastAsia="en-US"/>
        </w:rPr>
        <w:t xml:space="preserve"> multi-organisation LP Review Core Group which was established to oversee and guide the review</w:t>
      </w:r>
      <w:r w:rsidR="00CB1CFF">
        <w:rPr>
          <w:rFonts w:ascii="Arial" w:eastAsiaTheme="minorHAnsi" w:hAnsi="Arial" w:cs="Arial"/>
          <w:lang w:eastAsia="en-US"/>
        </w:rPr>
        <w:t>.</w:t>
      </w:r>
    </w:p>
    <w:p w14:paraId="56E18BBD" w14:textId="77777777" w:rsidR="00A46ACE" w:rsidRPr="00A46ACE" w:rsidRDefault="00A46ACE" w:rsidP="00A46ACE">
      <w:pPr>
        <w:pStyle w:val="NormalWeb"/>
        <w:spacing w:before="0" w:beforeAutospacing="0" w:after="0" w:afterAutospacing="0"/>
        <w:ind w:left="1503"/>
        <w:rPr>
          <w:rFonts w:ascii="Arial" w:eastAsiaTheme="minorHAnsi" w:hAnsi="Arial" w:cs="Arial"/>
          <w:sz w:val="10"/>
          <w:szCs w:val="10"/>
          <w:lang w:eastAsia="en-US"/>
        </w:rPr>
      </w:pPr>
    </w:p>
    <w:p w14:paraId="30E55628" w14:textId="3B7BA9F9" w:rsidR="00A46ACE" w:rsidRDefault="00A46ACE" w:rsidP="00A46ACE">
      <w:pPr>
        <w:pStyle w:val="NormalWeb"/>
        <w:numPr>
          <w:ilvl w:val="0"/>
          <w:numId w:val="9"/>
        </w:numPr>
        <w:spacing w:before="0" w:beforeAutospacing="0" w:after="0" w:afterAutospacing="0"/>
        <w:ind w:left="1503"/>
        <w:rPr>
          <w:rFonts w:ascii="Arial" w:eastAsiaTheme="minorHAnsi" w:hAnsi="Arial" w:cs="Arial"/>
          <w:lang w:eastAsia="en-US"/>
        </w:rPr>
      </w:pPr>
      <w:r w:rsidRPr="00A46ACE">
        <w:rPr>
          <w:rFonts w:ascii="Arial" w:eastAsiaTheme="minorHAnsi" w:hAnsi="Arial" w:cs="Arial"/>
          <w:lang w:eastAsia="en-US"/>
        </w:rPr>
        <w:t>6 in-person half-day workshops held in September and October</w:t>
      </w:r>
      <w:r w:rsidR="00CB1CFF">
        <w:rPr>
          <w:rFonts w:ascii="Arial" w:eastAsiaTheme="minorHAnsi" w:hAnsi="Arial" w:cs="Arial"/>
          <w:lang w:eastAsia="en-US"/>
        </w:rPr>
        <w:t>.</w:t>
      </w:r>
    </w:p>
    <w:p w14:paraId="421E44A1" w14:textId="77777777" w:rsidR="00A46ACE" w:rsidRPr="00A46ACE" w:rsidRDefault="00A46ACE" w:rsidP="00A46ACE">
      <w:pPr>
        <w:pStyle w:val="ListParagraph"/>
        <w:rPr>
          <w:rFonts w:ascii="Arial" w:hAnsi="Arial" w:cs="Arial"/>
          <w:sz w:val="10"/>
          <w:szCs w:val="10"/>
        </w:rPr>
      </w:pPr>
    </w:p>
    <w:p w14:paraId="69270A88" w14:textId="1234931F" w:rsidR="00A46ACE" w:rsidRDefault="00A46ACE" w:rsidP="00A46ACE">
      <w:pPr>
        <w:pStyle w:val="NormalWeb"/>
        <w:numPr>
          <w:ilvl w:val="0"/>
          <w:numId w:val="9"/>
        </w:numPr>
        <w:spacing w:before="0" w:beforeAutospacing="0" w:after="0" w:afterAutospacing="0"/>
        <w:ind w:left="1503"/>
        <w:rPr>
          <w:rFonts w:ascii="Arial" w:eastAsiaTheme="minorHAnsi" w:hAnsi="Arial" w:cs="Arial"/>
          <w:lang w:eastAsia="en-US"/>
        </w:rPr>
      </w:pPr>
      <w:r w:rsidRPr="00A46ACE">
        <w:rPr>
          <w:rFonts w:ascii="Arial" w:eastAsiaTheme="minorHAnsi" w:hAnsi="Arial" w:cs="Arial"/>
          <w:lang w:eastAsia="en-US"/>
        </w:rPr>
        <w:t>Key stakeholder interviews conducted</w:t>
      </w:r>
      <w:r w:rsidR="00CB1CFF">
        <w:rPr>
          <w:rFonts w:ascii="Arial" w:eastAsiaTheme="minorHAnsi" w:hAnsi="Arial" w:cs="Arial"/>
          <w:lang w:eastAsia="en-US"/>
        </w:rPr>
        <w:t>.</w:t>
      </w:r>
    </w:p>
    <w:p w14:paraId="2BA45D09" w14:textId="77777777" w:rsidR="00A46ACE" w:rsidRPr="00A46ACE" w:rsidRDefault="00A46ACE" w:rsidP="00A46ACE">
      <w:pPr>
        <w:pStyle w:val="ListParagraph"/>
        <w:rPr>
          <w:rFonts w:ascii="Arial" w:hAnsi="Arial" w:cs="Arial"/>
          <w:sz w:val="10"/>
          <w:szCs w:val="10"/>
        </w:rPr>
      </w:pPr>
    </w:p>
    <w:p w14:paraId="19CBE09F" w14:textId="05FCC1B1" w:rsidR="00A46ACE" w:rsidRDefault="00A46ACE" w:rsidP="00A46ACE">
      <w:pPr>
        <w:pStyle w:val="NormalWeb"/>
        <w:numPr>
          <w:ilvl w:val="0"/>
          <w:numId w:val="9"/>
        </w:numPr>
        <w:spacing w:before="0" w:beforeAutospacing="0" w:after="0" w:afterAutospacing="0"/>
        <w:ind w:left="1503"/>
        <w:rPr>
          <w:rFonts w:ascii="Arial" w:eastAsiaTheme="minorHAnsi" w:hAnsi="Arial" w:cs="Arial"/>
          <w:lang w:eastAsia="en-US"/>
        </w:rPr>
      </w:pPr>
      <w:r w:rsidRPr="00A46ACE">
        <w:rPr>
          <w:rFonts w:ascii="Arial" w:eastAsiaTheme="minorHAnsi" w:hAnsi="Arial" w:cs="Arial"/>
          <w:lang w:eastAsia="en-US"/>
        </w:rPr>
        <w:t>Two online surveys made available for people unable to attend workshops</w:t>
      </w:r>
      <w:r w:rsidR="00CB1CFF">
        <w:rPr>
          <w:rFonts w:ascii="Arial" w:eastAsiaTheme="minorHAnsi" w:hAnsi="Arial" w:cs="Arial"/>
          <w:lang w:eastAsia="en-US"/>
        </w:rPr>
        <w:t>.</w:t>
      </w:r>
    </w:p>
    <w:p w14:paraId="5972B697" w14:textId="77777777" w:rsidR="00A46ACE" w:rsidRPr="00736631" w:rsidRDefault="00A46ACE" w:rsidP="00A46ACE">
      <w:pPr>
        <w:pStyle w:val="ListParagraph"/>
        <w:rPr>
          <w:rFonts w:ascii="Arial" w:hAnsi="Arial" w:cs="Arial"/>
          <w:sz w:val="10"/>
          <w:szCs w:val="10"/>
        </w:rPr>
      </w:pPr>
    </w:p>
    <w:p w14:paraId="3D74E5BD" w14:textId="77777777" w:rsidR="00A46ACE" w:rsidRDefault="00A46ACE" w:rsidP="00A46ACE">
      <w:pPr>
        <w:pStyle w:val="NormalWeb"/>
        <w:numPr>
          <w:ilvl w:val="0"/>
          <w:numId w:val="9"/>
        </w:numPr>
        <w:spacing w:before="0" w:beforeAutospacing="0" w:after="0" w:afterAutospacing="0"/>
        <w:ind w:left="1503"/>
        <w:rPr>
          <w:rFonts w:ascii="Arial" w:eastAsiaTheme="minorHAnsi" w:hAnsi="Arial" w:cs="Arial"/>
          <w:lang w:eastAsia="en-US"/>
        </w:rPr>
      </w:pPr>
      <w:r w:rsidRPr="00A46ACE">
        <w:rPr>
          <w:rFonts w:ascii="Arial" w:eastAsiaTheme="minorHAnsi" w:hAnsi="Arial" w:cs="Arial"/>
          <w:lang w:eastAsia="en-US"/>
        </w:rPr>
        <w:t>Tailored online survey to PCN Clinical Directors and GP Collaborative Board Locality Leads.</w:t>
      </w:r>
    </w:p>
    <w:p w14:paraId="2FE6605A" w14:textId="77777777" w:rsidR="00A46ACE" w:rsidRPr="00A46ACE" w:rsidRDefault="00A46ACE" w:rsidP="00A46ACE">
      <w:pPr>
        <w:pStyle w:val="ListParagraph"/>
        <w:rPr>
          <w:rFonts w:ascii="Arial" w:hAnsi="Arial" w:cs="Arial"/>
          <w:sz w:val="10"/>
          <w:szCs w:val="10"/>
        </w:rPr>
      </w:pPr>
    </w:p>
    <w:p w14:paraId="489E636B" w14:textId="77777777" w:rsidR="00A46ACE" w:rsidRPr="00A46ACE" w:rsidRDefault="00A46ACE" w:rsidP="00A46ACE">
      <w:pPr>
        <w:pStyle w:val="NormalWeb"/>
        <w:numPr>
          <w:ilvl w:val="0"/>
          <w:numId w:val="9"/>
        </w:numPr>
        <w:spacing w:before="0" w:beforeAutospacing="0" w:after="0" w:afterAutospacing="0"/>
        <w:ind w:left="1503"/>
        <w:rPr>
          <w:rFonts w:ascii="Arial" w:eastAsiaTheme="minorHAnsi" w:hAnsi="Arial" w:cs="Arial"/>
          <w:lang w:eastAsia="en-US"/>
        </w:rPr>
      </w:pPr>
      <w:r w:rsidRPr="00A46ACE">
        <w:rPr>
          <w:rFonts w:ascii="Arial" w:eastAsiaTheme="minorHAnsi" w:hAnsi="Arial" w:cs="Arial"/>
          <w:lang w:eastAsia="en-US"/>
        </w:rPr>
        <w:t xml:space="preserve">Attendance at stakeholder meetings e.g. GP Collaborative Board, BNSSG ICB Exec Team, ICP Board, LP Collaborative Operational Delivery Group, Care &amp; Support West Board. </w:t>
      </w:r>
    </w:p>
    <w:p w14:paraId="200979EB" w14:textId="7F58DEF4" w:rsidR="00A46ACE" w:rsidRDefault="00A46ACE" w:rsidP="000D6D3B">
      <w:pPr>
        <w:pStyle w:val="NormalWeb"/>
        <w:spacing w:before="0" w:beforeAutospacing="0" w:after="0" w:afterAutospacing="0"/>
        <w:ind w:left="720"/>
        <w:rPr>
          <w:rFonts w:ascii="Arial" w:eastAsiaTheme="minorHAnsi" w:hAnsi="Arial" w:cs="Arial"/>
          <w:lang w:eastAsia="en-US"/>
        </w:rPr>
      </w:pPr>
    </w:p>
    <w:p w14:paraId="725FFD9E" w14:textId="292EF624" w:rsidR="00ED1BDB" w:rsidRDefault="00ED1BDB" w:rsidP="00A46ACE">
      <w:pPr>
        <w:pStyle w:val="NormalWeb"/>
        <w:spacing w:before="0" w:beforeAutospacing="0" w:after="0" w:afterAutospacing="0"/>
        <w:ind w:left="1143"/>
        <w:rPr>
          <w:rFonts w:ascii="Arial" w:eastAsiaTheme="minorHAnsi" w:hAnsi="Arial" w:cs="Arial"/>
          <w:lang w:eastAsia="en-US"/>
        </w:rPr>
      </w:pPr>
      <w:r>
        <w:rPr>
          <w:rFonts w:ascii="Arial" w:eastAsiaTheme="minorHAnsi" w:hAnsi="Arial" w:cs="Arial"/>
          <w:lang w:eastAsia="en-US"/>
        </w:rPr>
        <w:t>The final report and recommendations of the ‘Review of the role of Locality Partnerships in BNSSG’ was presented to the BNSSG Integrated Care Partnership Board on the 28</w:t>
      </w:r>
      <w:r w:rsidRPr="00C46277">
        <w:rPr>
          <w:rFonts w:ascii="Arial" w:eastAsiaTheme="minorHAnsi" w:hAnsi="Arial" w:cs="Arial"/>
          <w:vertAlign w:val="superscript"/>
          <w:lang w:eastAsia="en-US"/>
        </w:rPr>
        <w:t xml:space="preserve">th </w:t>
      </w:r>
      <w:r w:rsidRPr="00ED1BDB">
        <w:rPr>
          <w:rFonts w:ascii="Arial" w:eastAsiaTheme="minorHAnsi" w:hAnsi="Arial" w:cs="Arial"/>
          <w:lang w:eastAsia="en-US"/>
        </w:rPr>
        <w:t>of</w:t>
      </w:r>
      <w:r>
        <w:rPr>
          <w:rFonts w:ascii="Arial" w:eastAsiaTheme="minorHAnsi" w:hAnsi="Arial" w:cs="Arial"/>
          <w:lang w:eastAsia="en-US"/>
        </w:rPr>
        <w:t xml:space="preserve"> November 2024.</w:t>
      </w:r>
    </w:p>
    <w:p w14:paraId="6323DAE0" w14:textId="77777777" w:rsidR="000D6D3B" w:rsidRDefault="000D6D3B" w:rsidP="00A46ACE">
      <w:pPr>
        <w:pStyle w:val="NormalWeb"/>
        <w:spacing w:before="0" w:beforeAutospacing="0" w:after="0" w:afterAutospacing="0"/>
        <w:ind w:left="1143"/>
        <w:rPr>
          <w:rFonts w:ascii="Arial" w:eastAsiaTheme="minorHAnsi" w:hAnsi="Arial" w:cs="Arial"/>
          <w:lang w:eastAsia="en-US"/>
        </w:rPr>
      </w:pPr>
    </w:p>
    <w:p w14:paraId="67918F68" w14:textId="77777777" w:rsidR="00ED1BDB" w:rsidRDefault="00ED1BDB" w:rsidP="00A46ACE">
      <w:pPr>
        <w:pStyle w:val="NormalWeb"/>
        <w:spacing w:before="0" w:beforeAutospacing="0" w:after="0" w:afterAutospacing="0"/>
        <w:ind w:left="1143"/>
        <w:rPr>
          <w:rFonts w:ascii="Arial" w:eastAsiaTheme="minorHAnsi" w:hAnsi="Arial" w:cs="Arial"/>
          <w:lang w:eastAsia="en-US"/>
        </w:rPr>
      </w:pPr>
      <w:r w:rsidRPr="00C46277">
        <w:rPr>
          <w:rFonts w:ascii="Arial" w:eastAsiaTheme="minorHAnsi" w:hAnsi="Arial" w:cs="Arial"/>
          <w:lang w:eastAsia="en-US"/>
        </w:rPr>
        <w:t>Board Members:</w:t>
      </w:r>
    </w:p>
    <w:p w14:paraId="57E5AADF" w14:textId="77777777" w:rsidR="000D6D3B" w:rsidRPr="000D6D3B" w:rsidRDefault="000D6D3B" w:rsidP="00A46ACE">
      <w:pPr>
        <w:pStyle w:val="NormalWeb"/>
        <w:spacing w:before="0" w:beforeAutospacing="0" w:after="0" w:afterAutospacing="0"/>
        <w:ind w:left="1143"/>
        <w:rPr>
          <w:rFonts w:ascii="Arial" w:eastAsiaTheme="minorHAnsi" w:hAnsi="Arial" w:cs="Arial"/>
          <w:sz w:val="10"/>
          <w:szCs w:val="10"/>
          <w:lang w:eastAsia="en-US"/>
        </w:rPr>
      </w:pPr>
    </w:p>
    <w:p w14:paraId="5637701B" w14:textId="764ADC9C" w:rsidR="00ED1BDB" w:rsidRDefault="00ED1BDB" w:rsidP="00A46ACE">
      <w:pPr>
        <w:pStyle w:val="NormalWeb"/>
        <w:numPr>
          <w:ilvl w:val="0"/>
          <w:numId w:val="8"/>
        </w:numPr>
        <w:spacing w:before="0" w:beforeAutospacing="0" w:after="0" w:afterAutospacing="0"/>
        <w:ind w:left="1503"/>
        <w:rPr>
          <w:rFonts w:ascii="Arial" w:eastAsiaTheme="minorHAnsi" w:hAnsi="Arial" w:cs="Arial"/>
          <w:lang w:eastAsia="en-US"/>
        </w:rPr>
      </w:pPr>
      <w:r w:rsidRPr="00C46277">
        <w:rPr>
          <w:rFonts w:ascii="Arial" w:eastAsiaTheme="minorHAnsi" w:hAnsi="Arial" w:cs="Arial"/>
          <w:lang w:eastAsia="en-US"/>
        </w:rPr>
        <w:t>Committed to taking the recommendations through individual organisational governance for feedback by 31st December 2024</w:t>
      </w:r>
      <w:r>
        <w:rPr>
          <w:rFonts w:ascii="Arial" w:eastAsiaTheme="minorHAnsi" w:hAnsi="Arial" w:cs="Arial"/>
          <w:lang w:eastAsia="en-US"/>
        </w:rPr>
        <w:t>.</w:t>
      </w:r>
    </w:p>
    <w:p w14:paraId="2525F294" w14:textId="77777777" w:rsidR="00ED1BDB" w:rsidRPr="00ED1BDB" w:rsidRDefault="00ED1BDB" w:rsidP="00A46ACE">
      <w:pPr>
        <w:pStyle w:val="NormalWeb"/>
        <w:spacing w:before="0" w:beforeAutospacing="0" w:after="0" w:afterAutospacing="0"/>
        <w:ind w:left="1503"/>
        <w:rPr>
          <w:rFonts w:ascii="Arial" w:eastAsiaTheme="minorHAnsi" w:hAnsi="Arial" w:cs="Arial"/>
          <w:sz w:val="10"/>
          <w:szCs w:val="10"/>
          <w:lang w:eastAsia="en-US"/>
        </w:rPr>
      </w:pPr>
    </w:p>
    <w:p w14:paraId="27D4A828" w14:textId="77777777" w:rsidR="00ED1BDB" w:rsidRDefault="00ED1BDB" w:rsidP="00A46ACE">
      <w:pPr>
        <w:pStyle w:val="NormalWeb"/>
        <w:numPr>
          <w:ilvl w:val="0"/>
          <w:numId w:val="8"/>
        </w:numPr>
        <w:spacing w:before="0" w:beforeAutospacing="0" w:after="0" w:afterAutospacing="0"/>
        <w:ind w:left="1503"/>
        <w:rPr>
          <w:rFonts w:ascii="Arial" w:eastAsiaTheme="minorHAnsi" w:hAnsi="Arial" w:cs="Arial"/>
          <w:lang w:eastAsia="en-US"/>
        </w:rPr>
      </w:pPr>
      <w:r w:rsidRPr="00C46277">
        <w:rPr>
          <w:rFonts w:ascii="Arial" w:eastAsiaTheme="minorHAnsi" w:hAnsi="Arial" w:cs="Arial"/>
          <w:lang w:eastAsia="en-US"/>
        </w:rPr>
        <w:t>Approved the recommendation for the Locality Partnership Review Core Group to remain in place for a further three months to collate feedback following the ICP Board discussion and organisational discussions, and develop an implementation plan, including governance arrangements, on behalf of the ICP Board and that membership of this group would be reviewed over this time.</w:t>
      </w:r>
    </w:p>
    <w:p w14:paraId="140028DC" w14:textId="77777777" w:rsidR="00ED1BDB" w:rsidRPr="00ED1BDB" w:rsidRDefault="00ED1BDB" w:rsidP="00A46ACE">
      <w:pPr>
        <w:pStyle w:val="ListParagraph"/>
        <w:ind w:left="1143"/>
        <w:rPr>
          <w:rFonts w:ascii="Arial" w:hAnsi="Arial" w:cs="Arial"/>
          <w:sz w:val="10"/>
          <w:szCs w:val="10"/>
        </w:rPr>
      </w:pPr>
    </w:p>
    <w:p w14:paraId="2443D309" w14:textId="3CE4F5C7" w:rsidR="00ED1BDB" w:rsidRDefault="00ED1BDB" w:rsidP="00A46ACE">
      <w:pPr>
        <w:pStyle w:val="NormalWeb"/>
        <w:numPr>
          <w:ilvl w:val="0"/>
          <w:numId w:val="8"/>
        </w:numPr>
        <w:spacing w:before="0" w:beforeAutospacing="0" w:after="0" w:afterAutospacing="0"/>
        <w:ind w:left="1503"/>
        <w:rPr>
          <w:rFonts w:ascii="Arial" w:eastAsiaTheme="minorHAnsi" w:hAnsi="Arial" w:cs="Arial"/>
          <w:lang w:eastAsia="en-US"/>
        </w:rPr>
      </w:pPr>
      <w:r w:rsidRPr="00C46277">
        <w:rPr>
          <w:rFonts w:ascii="Arial" w:eastAsiaTheme="minorHAnsi" w:hAnsi="Arial" w:cs="Arial"/>
          <w:lang w:eastAsia="en-US"/>
        </w:rPr>
        <w:t xml:space="preserve">Approved the recommendation that the Locality Partnership Review Core Group would collate feedback on the report and proposals within it for mobilisation of the recommendations and provide an update and recommendations for next steps to the </w:t>
      </w:r>
      <w:r w:rsidR="0096739A">
        <w:rPr>
          <w:rFonts w:ascii="Arial" w:eastAsiaTheme="minorHAnsi" w:hAnsi="Arial" w:cs="Arial"/>
          <w:lang w:eastAsia="en-US"/>
        </w:rPr>
        <w:t>following</w:t>
      </w:r>
      <w:r w:rsidRPr="00C46277">
        <w:rPr>
          <w:rFonts w:ascii="Arial" w:eastAsiaTheme="minorHAnsi" w:hAnsi="Arial" w:cs="Arial"/>
          <w:lang w:eastAsia="en-US"/>
        </w:rPr>
        <w:t xml:space="preserve"> ICP Board Meeting 27th February 2025</w:t>
      </w:r>
      <w:r w:rsidR="000D6D3B">
        <w:rPr>
          <w:rFonts w:ascii="Arial" w:eastAsiaTheme="minorHAnsi" w:hAnsi="Arial" w:cs="Arial"/>
          <w:lang w:eastAsia="en-US"/>
        </w:rPr>
        <w:t>.</w:t>
      </w:r>
    </w:p>
    <w:p w14:paraId="56F9E15B" w14:textId="77777777" w:rsidR="002F07C8" w:rsidRDefault="002F07C8" w:rsidP="002F07C8">
      <w:pPr>
        <w:pStyle w:val="ListParagraph"/>
        <w:rPr>
          <w:rFonts w:ascii="Arial" w:eastAsia="Times New Roman" w:hAnsi="Arial" w:cs="Arial"/>
          <w:color w:val="000000" w:themeColor="text1"/>
          <w:lang w:eastAsia="en-GB"/>
        </w:rPr>
      </w:pPr>
    </w:p>
    <w:p w14:paraId="549F7086" w14:textId="77777777" w:rsidR="00651973" w:rsidRDefault="00651973" w:rsidP="00651973">
      <w:pPr>
        <w:pStyle w:val="Heading2"/>
        <w:numPr>
          <w:ilvl w:val="0"/>
          <w:numId w:val="1"/>
        </w:numPr>
        <w:ind w:left="720"/>
        <w:rPr>
          <w:rFonts w:ascii="Arial" w:hAnsi="Arial" w:cs="Arial"/>
          <w:color w:val="2F5496" w:themeColor="accent1" w:themeShade="BF"/>
        </w:rPr>
      </w:pPr>
      <w:r>
        <w:rPr>
          <w:rFonts w:ascii="Arial" w:hAnsi="Arial" w:cs="Arial"/>
          <w:color w:val="2F5496" w:themeColor="accent1" w:themeShade="BF"/>
        </w:rPr>
        <w:lastRenderedPageBreak/>
        <w:t>Learning</w:t>
      </w:r>
    </w:p>
    <w:p w14:paraId="03ACB454" w14:textId="77777777" w:rsidR="00651973" w:rsidRDefault="00651973" w:rsidP="00651973">
      <w:pPr>
        <w:spacing w:before="80" w:after="80" w:line="240" w:lineRule="auto"/>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Following the publication of the final report and recommendations, the Locality Partnership Review Group reflected on the review process and identified points of learning:</w:t>
      </w:r>
    </w:p>
    <w:p w14:paraId="138EA05C" w14:textId="77777777" w:rsidR="00651973" w:rsidRDefault="00651973" w:rsidP="00651973">
      <w:pPr>
        <w:spacing w:before="80" w:after="80" w:line="240" w:lineRule="auto"/>
        <w:ind w:left="720"/>
        <w:rPr>
          <w:rFonts w:ascii="Arial" w:eastAsia="Times New Roman" w:hAnsi="Arial" w:cs="Arial"/>
          <w:color w:val="000000" w:themeColor="text1"/>
          <w:lang w:eastAsia="en-GB"/>
        </w:rPr>
      </w:pPr>
    </w:p>
    <w:p w14:paraId="61AA927B" w14:textId="1B729649" w:rsidR="00651973" w:rsidRDefault="00651973" w:rsidP="00651973">
      <w:pPr>
        <w:pStyle w:val="ListParagraph"/>
        <w:numPr>
          <w:ilvl w:val="0"/>
          <w:numId w:val="13"/>
        </w:numPr>
        <w:spacing w:before="80" w:after="8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Earlier identification and clarification of senior strategic leaders’ vision for Locality Partnerships </w:t>
      </w:r>
      <w:r w:rsidR="00434976">
        <w:rPr>
          <w:rFonts w:ascii="Arial" w:eastAsia="Times New Roman" w:hAnsi="Arial" w:cs="Arial"/>
          <w:color w:val="000000"/>
          <w:lang w:eastAsia="en-GB"/>
        </w:rPr>
        <w:t>may</w:t>
      </w:r>
      <w:r>
        <w:rPr>
          <w:rFonts w:ascii="Arial" w:eastAsia="Times New Roman" w:hAnsi="Arial" w:cs="Arial"/>
          <w:color w:val="000000"/>
          <w:lang w:eastAsia="en-GB"/>
        </w:rPr>
        <w:t xml:space="preserve"> have steered the review to deliver more detailed, ambitious recommendations for the function of Place-based partnerships within BNSSG.</w:t>
      </w:r>
    </w:p>
    <w:p w14:paraId="67C26733" w14:textId="77777777" w:rsidR="00651973" w:rsidRPr="00311123" w:rsidRDefault="00651973" w:rsidP="00651973">
      <w:pPr>
        <w:pStyle w:val="ListParagraph"/>
        <w:spacing w:before="80" w:after="80" w:line="240" w:lineRule="auto"/>
        <w:ind w:left="1080"/>
        <w:rPr>
          <w:rFonts w:ascii="Arial" w:eastAsia="Times New Roman" w:hAnsi="Arial" w:cs="Arial"/>
          <w:color w:val="000000"/>
          <w:lang w:eastAsia="en-GB"/>
        </w:rPr>
      </w:pPr>
    </w:p>
    <w:p w14:paraId="27FE0CA9" w14:textId="225EBE67" w:rsidR="00651973" w:rsidRDefault="00651973" w:rsidP="00651973">
      <w:pPr>
        <w:pStyle w:val="ListParagraph"/>
        <w:numPr>
          <w:ilvl w:val="0"/>
          <w:numId w:val="13"/>
        </w:numPr>
        <w:spacing w:before="80" w:after="80" w:line="240" w:lineRule="auto"/>
        <w:rPr>
          <w:rFonts w:ascii="Arial" w:eastAsia="Times New Roman" w:hAnsi="Arial" w:cs="Arial"/>
          <w:color w:val="000000"/>
          <w:lang w:eastAsia="en-GB"/>
        </w:rPr>
      </w:pPr>
      <w:r>
        <w:rPr>
          <w:rFonts w:ascii="Arial" w:eastAsia="Times New Roman" w:hAnsi="Arial" w:cs="Arial"/>
          <w:color w:val="000000"/>
          <w:lang w:eastAsia="en-GB"/>
        </w:rPr>
        <w:t>It is not possible to review and define a single component of complex Systems in isolation.  The LP Review Group noted the tension between adhering to the agreed Terms of Reference</w:t>
      </w:r>
      <w:r w:rsidR="0067238A">
        <w:rPr>
          <w:rFonts w:ascii="Arial" w:eastAsia="Times New Roman" w:hAnsi="Arial" w:cs="Arial"/>
          <w:color w:val="000000"/>
          <w:lang w:eastAsia="en-GB"/>
        </w:rPr>
        <w:t xml:space="preserve"> (Appendix 2)</w:t>
      </w:r>
      <w:r>
        <w:rPr>
          <w:rFonts w:ascii="Arial" w:eastAsia="Times New Roman" w:hAnsi="Arial" w:cs="Arial"/>
          <w:color w:val="000000"/>
          <w:lang w:eastAsia="en-GB"/>
        </w:rPr>
        <w:t>, and the ever present need to broaden the scope and consider the totality of System infrastructure.</w:t>
      </w:r>
    </w:p>
    <w:p w14:paraId="58386FE8" w14:textId="77777777" w:rsidR="00651973" w:rsidRDefault="00651973" w:rsidP="00651973">
      <w:pPr>
        <w:spacing w:before="80" w:after="80" w:line="240" w:lineRule="auto"/>
        <w:rPr>
          <w:rFonts w:ascii="Arial" w:eastAsia="Times New Roman" w:hAnsi="Arial" w:cs="Arial"/>
          <w:color w:val="000000"/>
          <w:lang w:eastAsia="en-GB"/>
        </w:rPr>
      </w:pPr>
    </w:p>
    <w:p w14:paraId="082A002F" w14:textId="0C1D2678" w:rsidR="00651973" w:rsidRDefault="00651973" w:rsidP="00651973">
      <w:pPr>
        <w:pStyle w:val="ListParagraph"/>
        <w:numPr>
          <w:ilvl w:val="0"/>
          <w:numId w:val="13"/>
        </w:numPr>
        <w:spacing w:before="80" w:after="8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The changing strategic context, and anticipated national guidance around neighbourhood, place and the shift </w:t>
      </w:r>
      <w:r w:rsidR="00776BDB">
        <w:rPr>
          <w:rFonts w:ascii="Arial" w:eastAsia="Times New Roman" w:hAnsi="Arial" w:cs="Arial"/>
          <w:color w:val="000000"/>
          <w:lang w:eastAsia="en-GB"/>
        </w:rPr>
        <w:t xml:space="preserve">of treatment and care </w:t>
      </w:r>
      <w:r>
        <w:rPr>
          <w:rFonts w:ascii="Arial" w:eastAsia="Times New Roman" w:hAnsi="Arial" w:cs="Arial"/>
          <w:color w:val="000000"/>
          <w:lang w:eastAsia="en-GB"/>
        </w:rPr>
        <w:t>to community, constrained many System partners’ ability to fully engage with the review.  There was a concern that this work may be premature and that there was a risk we may need to repeat the exercise upon publication of policy and guidance.</w:t>
      </w:r>
    </w:p>
    <w:p w14:paraId="4E55C9F0" w14:textId="77777777" w:rsidR="00651973" w:rsidRPr="00220D51" w:rsidRDefault="00651973" w:rsidP="00651973">
      <w:pPr>
        <w:pStyle w:val="ListParagraph"/>
        <w:rPr>
          <w:rFonts w:ascii="Arial" w:eastAsia="Times New Roman" w:hAnsi="Arial" w:cs="Arial"/>
          <w:color w:val="000000"/>
          <w:lang w:eastAsia="en-GB"/>
        </w:rPr>
      </w:pPr>
    </w:p>
    <w:p w14:paraId="4C30E53D" w14:textId="77777777" w:rsidR="00651973" w:rsidRDefault="00651973" w:rsidP="00651973">
      <w:pPr>
        <w:pStyle w:val="ListParagraph"/>
        <w:numPr>
          <w:ilvl w:val="0"/>
          <w:numId w:val="13"/>
        </w:numPr>
        <w:spacing w:before="80" w:after="80" w:line="240" w:lineRule="auto"/>
        <w:rPr>
          <w:rFonts w:ascii="Arial" w:eastAsia="Times New Roman" w:hAnsi="Arial" w:cs="Arial"/>
          <w:color w:val="000000"/>
          <w:lang w:eastAsia="en-GB"/>
        </w:rPr>
      </w:pPr>
      <w:r>
        <w:rPr>
          <w:rFonts w:ascii="Arial" w:eastAsia="Times New Roman" w:hAnsi="Arial" w:cs="Arial"/>
          <w:color w:val="000000"/>
          <w:lang w:eastAsia="en-GB"/>
        </w:rPr>
        <w:t>The short timeframe for the review limited the diversity of stakeholders who were able to engage in the review.  This was particularly relevant for senior strategic leaders who require greater advance notice to attend in-person workshops.</w:t>
      </w:r>
    </w:p>
    <w:p w14:paraId="43B6BDE2" w14:textId="77777777" w:rsidR="00651973" w:rsidRDefault="00651973" w:rsidP="002F07C8">
      <w:pPr>
        <w:pStyle w:val="ListParagraph"/>
        <w:rPr>
          <w:rFonts w:ascii="Arial" w:eastAsia="Times New Roman" w:hAnsi="Arial" w:cs="Arial"/>
          <w:color w:val="000000" w:themeColor="text1"/>
          <w:lang w:eastAsia="en-GB"/>
        </w:rPr>
      </w:pPr>
    </w:p>
    <w:p w14:paraId="70E8CACF" w14:textId="06ABAD13" w:rsidR="00A32131" w:rsidRPr="00D33943" w:rsidRDefault="00B71CD0" w:rsidP="00A32131">
      <w:pPr>
        <w:pStyle w:val="Heading2"/>
        <w:numPr>
          <w:ilvl w:val="0"/>
          <w:numId w:val="1"/>
        </w:numPr>
        <w:ind w:left="720"/>
        <w:rPr>
          <w:rFonts w:ascii="Arial" w:hAnsi="Arial" w:cs="Arial"/>
          <w:color w:val="2F5496" w:themeColor="accent1" w:themeShade="BF"/>
        </w:rPr>
      </w:pPr>
      <w:r>
        <w:rPr>
          <w:rFonts w:ascii="Arial" w:hAnsi="Arial" w:cs="Arial"/>
          <w:color w:val="2F5496" w:themeColor="accent1" w:themeShade="BF"/>
        </w:rPr>
        <w:t xml:space="preserve">Changing </w:t>
      </w:r>
      <w:r w:rsidR="00C067EA">
        <w:rPr>
          <w:rFonts w:ascii="Arial" w:hAnsi="Arial" w:cs="Arial"/>
          <w:color w:val="2F5496" w:themeColor="accent1" w:themeShade="BF"/>
        </w:rPr>
        <w:t>strategic context</w:t>
      </w:r>
    </w:p>
    <w:p w14:paraId="4F9C6E6C" w14:textId="77777777" w:rsidR="00B71CD0" w:rsidRDefault="00B71CD0" w:rsidP="00872E3E">
      <w:pPr>
        <w:pStyle w:val="ListParagraph"/>
        <w:rPr>
          <w:rFonts w:ascii="Arial" w:hAnsi="Arial" w:cs="Arial"/>
        </w:rPr>
      </w:pPr>
    </w:p>
    <w:p w14:paraId="57D483BA" w14:textId="08DE398A" w:rsidR="00B71CD0" w:rsidRPr="00B71CD0" w:rsidRDefault="001863BB" w:rsidP="00872E3E">
      <w:pPr>
        <w:pStyle w:val="ListParagraph"/>
        <w:rPr>
          <w:rFonts w:ascii="Arial" w:hAnsi="Arial" w:cs="Arial"/>
          <w:b/>
          <w:bCs/>
          <w:color w:val="1F4E79" w:themeColor="accent5" w:themeShade="80"/>
          <w:sz w:val="26"/>
          <w:szCs w:val="26"/>
        </w:rPr>
      </w:pPr>
      <w:r>
        <w:rPr>
          <w:rFonts w:ascii="Arial" w:hAnsi="Arial" w:cs="Arial"/>
          <w:b/>
          <w:bCs/>
          <w:color w:val="1F4E79" w:themeColor="accent5" w:themeShade="80"/>
          <w:sz w:val="26"/>
          <w:szCs w:val="26"/>
        </w:rPr>
        <w:t>4</w:t>
      </w:r>
      <w:r w:rsidR="00B71CD0" w:rsidRPr="00B71CD0">
        <w:rPr>
          <w:rFonts w:ascii="Arial" w:hAnsi="Arial" w:cs="Arial"/>
          <w:b/>
          <w:bCs/>
          <w:color w:val="1F4E79" w:themeColor="accent5" w:themeShade="80"/>
          <w:sz w:val="26"/>
          <w:szCs w:val="26"/>
        </w:rPr>
        <w:t>.1 National context</w:t>
      </w:r>
    </w:p>
    <w:p w14:paraId="1CD8D63C" w14:textId="3F45121C" w:rsidR="00872E3E" w:rsidRDefault="00BA7105" w:rsidP="00872E3E">
      <w:pPr>
        <w:pStyle w:val="ListParagraph"/>
        <w:rPr>
          <w:rFonts w:ascii="Arial" w:hAnsi="Arial" w:cs="Arial"/>
        </w:rPr>
      </w:pPr>
      <w:r>
        <w:rPr>
          <w:rFonts w:ascii="Arial" w:hAnsi="Arial" w:cs="Arial"/>
        </w:rPr>
        <w:t>In the 5-month period between the ICP Board’s commission of the Locality Partnerships Review (June 2024), and the presentation of the final report and recommendations (November 2024), the external strategic and political context in the UK changed significantly.</w:t>
      </w:r>
      <w:r w:rsidR="003E4005">
        <w:rPr>
          <w:rFonts w:ascii="Arial" w:hAnsi="Arial" w:cs="Arial"/>
        </w:rPr>
        <w:t xml:space="preserve">  Most notably, </w:t>
      </w:r>
      <w:r w:rsidR="0034457D">
        <w:rPr>
          <w:rFonts w:ascii="Arial" w:hAnsi="Arial" w:cs="Arial"/>
        </w:rPr>
        <w:t>the results of</w:t>
      </w:r>
      <w:r w:rsidR="003E4005">
        <w:rPr>
          <w:rFonts w:ascii="Arial" w:hAnsi="Arial" w:cs="Arial"/>
        </w:rPr>
        <w:t xml:space="preserve"> the general election on 4</w:t>
      </w:r>
      <w:r w:rsidR="003E4005" w:rsidRPr="003E4005">
        <w:rPr>
          <w:rFonts w:ascii="Arial" w:hAnsi="Arial" w:cs="Arial"/>
          <w:vertAlign w:val="superscript"/>
        </w:rPr>
        <w:t>th</w:t>
      </w:r>
      <w:r w:rsidR="003E4005">
        <w:rPr>
          <w:rFonts w:ascii="Arial" w:hAnsi="Arial" w:cs="Arial"/>
        </w:rPr>
        <w:t xml:space="preserve"> July 2024, </w:t>
      </w:r>
      <w:r w:rsidR="0034457D">
        <w:rPr>
          <w:rFonts w:ascii="Arial" w:hAnsi="Arial" w:cs="Arial"/>
        </w:rPr>
        <w:t xml:space="preserve">which saw </w:t>
      </w:r>
      <w:r w:rsidR="003E4005">
        <w:rPr>
          <w:rFonts w:ascii="Arial" w:hAnsi="Arial" w:cs="Arial"/>
        </w:rPr>
        <w:t>the appointment of a Labour government following 14 years of Conservative held office.</w:t>
      </w:r>
    </w:p>
    <w:p w14:paraId="23590C82" w14:textId="77777777" w:rsidR="0034457D" w:rsidRDefault="0034457D" w:rsidP="00872E3E">
      <w:pPr>
        <w:pStyle w:val="ListParagraph"/>
        <w:rPr>
          <w:rFonts w:ascii="Arial" w:hAnsi="Arial" w:cs="Arial"/>
        </w:rPr>
      </w:pPr>
    </w:p>
    <w:p w14:paraId="30FCBB59" w14:textId="7589CEBB" w:rsidR="0034457D" w:rsidRDefault="002A1656" w:rsidP="00872E3E">
      <w:pPr>
        <w:pStyle w:val="ListParagraph"/>
        <w:rPr>
          <w:rFonts w:ascii="Arial" w:hAnsi="Arial" w:cs="Arial"/>
        </w:rPr>
      </w:pPr>
      <w:r>
        <w:rPr>
          <w:rFonts w:ascii="Arial" w:hAnsi="Arial" w:cs="Arial"/>
        </w:rPr>
        <w:t xml:space="preserve">Since September 2024, </w:t>
      </w:r>
      <w:r w:rsidR="00216D1C">
        <w:rPr>
          <w:rFonts w:ascii="Arial" w:hAnsi="Arial" w:cs="Arial"/>
        </w:rPr>
        <w:t>several</w:t>
      </w:r>
      <w:r>
        <w:rPr>
          <w:rFonts w:ascii="Arial" w:hAnsi="Arial" w:cs="Arial"/>
        </w:rPr>
        <w:t xml:space="preserve"> health and social care related government white papers, independent reviews and guidance ha</w:t>
      </w:r>
      <w:r w:rsidR="00216D1C">
        <w:rPr>
          <w:rFonts w:ascii="Arial" w:hAnsi="Arial" w:cs="Arial"/>
        </w:rPr>
        <w:t>ve</w:t>
      </w:r>
      <w:r>
        <w:rPr>
          <w:rFonts w:ascii="Arial" w:hAnsi="Arial" w:cs="Arial"/>
        </w:rPr>
        <w:t xml:space="preserve"> been published</w:t>
      </w:r>
      <w:r w:rsidR="00025759">
        <w:rPr>
          <w:rFonts w:ascii="Arial" w:hAnsi="Arial" w:cs="Arial"/>
        </w:rPr>
        <w:t>:</w:t>
      </w:r>
    </w:p>
    <w:p w14:paraId="57C1E8FC" w14:textId="77777777" w:rsidR="006A0EE9" w:rsidRDefault="006A0EE9" w:rsidP="00872E3E">
      <w:pPr>
        <w:pStyle w:val="ListParagraph"/>
        <w:rPr>
          <w:rFonts w:ascii="Arial" w:hAnsi="Arial" w:cs="Arial"/>
        </w:rPr>
      </w:pPr>
    </w:p>
    <w:p w14:paraId="346995EE" w14:textId="77777777" w:rsidR="00872E3E" w:rsidRDefault="00872E3E" w:rsidP="001D29EB">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252"/>
        <w:gridCol w:w="7484"/>
      </w:tblGrid>
      <w:tr w:rsidR="00025759" w14:paraId="5D42476E" w14:textId="77777777" w:rsidTr="00220D51">
        <w:trPr>
          <w:tblHeader/>
        </w:trPr>
        <w:tc>
          <w:tcPr>
            <w:tcW w:w="2252" w:type="dxa"/>
            <w:shd w:val="clear" w:color="auto" w:fill="5B9BD5" w:themeFill="accent5"/>
          </w:tcPr>
          <w:p w14:paraId="6D0B6427" w14:textId="3F4B0B88" w:rsidR="00025759" w:rsidRPr="005D10AF" w:rsidRDefault="00025759" w:rsidP="005D10AF">
            <w:pPr>
              <w:pStyle w:val="ListParagraph"/>
              <w:spacing w:before="100" w:after="60"/>
              <w:ind w:left="0"/>
              <w:jc w:val="center"/>
              <w:rPr>
                <w:rFonts w:ascii="Arial" w:hAnsi="Arial" w:cs="Arial"/>
                <w:b/>
                <w:bCs/>
              </w:rPr>
            </w:pPr>
            <w:r w:rsidRPr="005D10AF">
              <w:rPr>
                <w:rFonts w:ascii="Arial" w:hAnsi="Arial" w:cs="Arial"/>
                <w:b/>
                <w:bCs/>
              </w:rPr>
              <w:t>Month</w:t>
            </w:r>
          </w:p>
        </w:tc>
        <w:tc>
          <w:tcPr>
            <w:tcW w:w="7484" w:type="dxa"/>
            <w:shd w:val="clear" w:color="auto" w:fill="5B9BD5" w:themeFill="accent5"/>
          </w:tcPr>
          <w:p w14:paraId="690E1B82" w14:textId="5E7C73FF" w:rsidR="00025759" w:rsidRPr="005D10AF" w:rsidRDefault="00025759" w:rsidP="005D10AF">
            <w:pPr>
              <w:pStyle w:val="ListParagraph"/>
              <w:spacing w:before="100" w:after="60"/>
              <w:ind w:left="0"/>
              <w:jc w:val="center"/>
              <w:rPr>
                <w:rFonts w:ascii="Arial" w:hAnsi="Arial" w:cs="Arial"/>
                <w:b/>
                <w:bCs/>
              </w:rPr>
            </w:pPr>
            <w:r w:rsidRPr="005D10AF">
              <w:rPr>
                <w:rFonts w:ascii="Arial" w:hAnsi="Arial" w:cs="Arial"/>
                <w:b/>
                <w:bCs/>
              </w:rPr>
              <w:t>Publication</w:t>
            </w:r>
            <w:r w:rsidR="006D00ED" w:rsidRPr="005D10AF">
              <w:rPr>
                <w:rFonts w:ascii="Arial" w:hAnsi="Arial" w:cs="Arial"/>
                <w:b/>
                <w:bCs/>
              </w:rPr>
              <w:t xml:space="preserve"> / announcement</w:t>
            </w:r>
          </w:p>
        </w:tc>
      </w:tr>
      <w:tr w:rsidR="00025759" w14:paraId="6F5C17A3" w14:textId="77777777" w:rsidTr="005D10AF">
        <w:tc>
          <w:tcPr>
            <w:tcW w:w="2252" w:type="dxa"/>
            <w:shd w:val="clear" w:color="auto" w:fill="D9D9D9" w:themeFill="background1" w:themeFillShade="D9"/>
          </w:tcPr>
          <w:p w14:paraId="787C8EE0" w14:textId="77777777" w:rsidR="00025759" w:rsidRDefault="00025759" w:rsidP="001D29EB">
            <w:pPr>
              <w:pStyle w:val="ListParagraph"/>
              <w:ind w:left="0"/>
              <w:rPr>
                <w:rFonts w:ascii="Arial" w:hAnsi="Arial" w:cs="Arial"/>
                <w:b/>
                <w:bCs/>
              </w:rPr>
            </w:pPr>
          </w:p>
          <w:p w14:paraId="52BB34CE" w14:textId="6734E2D9" w:rsidR="00025759" w:rsidRDefault="00025759" w:rsidP="001D29EB">
            <w:pPr>
              <w:pStyle w:val="ListParagraph"/>
              <w:ind w:left="0"/>
              <w:rPr>
                <w:rFonts w:ascii="Arial" w:hAnsi="Arial" w:cs="Arial"/>
              </w:rPr>
            </w:pPr>
            <w:r>
              <w:rPr>
                <w:rFonts w:ascii="Arial" w:hAnsi="Arial" w:cs="Arial"/>
                <w:b/>
                <w:bCs/>
              </w:rPr>
              <w:t>September 2024</w:t>
            </w:r>
          </w:p>
        </w:tc>
        <w:tc>
          <w:tcPr>
            <w:tcW w:w="7484" w:type="dxa"/>
          </w:tcPr>
          <w:p w14:paraId="42D96EA3" w14:textId="72AB66D2" w:rsidR="00025759" w:rsidRPr="006D00ED" w:rsidRDefault="00025759" w:rsidP="001D29EB">
            <w:pPr>
              <w:pStyle w:val="ListParagraph"/>
              <w:ind w:left="0"/>
              <w:rPr>
                <w:rFonts w:ascii="Arial" w:hAnsi="Arial" w:cs="Arial"/>
              </w:rPr>
            </w:pPr>
            <w:r w:rsidRPr="00025759">
              <w:rPr>
                <w:rFonts w:ascii="Arial" w:hAnsi="Arial" w:cs="Arial"/>
                <w:b/>
                <w:bCs/>
              </w:rPr>
              <w:t>Independent Investigation of the NHS in England</w:t>
            </w:r>
            <w:r w:rsidR="006D00ED">
              <w:rPr>
                <w:rStyle w:val="FootnoteReference"/>
                <w:rFonts w:ascii="Arial" w:hAnsi="Arial" w:cs="Arial"/>
                <w:b/>
                <w:bCs/>
              </w:rPr>
              <w:footnoteReference w:id="2"/>
            </w:r>
            <w:r w:rsidR="006D00ED">
              <w:rPr>
                <w:rFonts w:ascii="Arial" w:hAnsi="Arial" w:cs="Arial"/>
                <w:b/>
                <w:bCs/>
              </w:rPr>
              <w:t xml:space="preserve"> </w:t>
            </w:r>
            <w:r w:rsidR="006D00ED" w:rsidRPr="006D00ED">
              <w:rPr>
                <w:rFonts w:ascii="Arial" w:hAnsi="Arial" w:cs="Arial"/>
              </w:rPr>
              <w:t>(12</w:t>
            </w:r>
            <w:r w:rsidR="006D00ED" w:rsidRPr="006D00ED">
              <w:rPr>
                <w:rFonts w:ascii="Arial" w:hAnsi="Arial" w:cs="Arial"/>
                <w:vertAlign w:val="superscript"/>
              </w:rPr>
              <w:t>th</w:t>
            </w:r>
            <w:r w:rsidR="006D00ED" w:rsidRPr="006D00ED">
              <w:rPr>
                <w:rFonts w:ascii="Arial" w:hAnsi="Arial" w:cs="Arial"/>
              </w:rPr>
              <w:t xml:space="preserve"> September</w:t>
            </w:r>
            <w:r w:rsidR="006D00ED">
              <w:rPr>
                <w:rFonts w:ascii="Arial" w:hAnsi="Arial" w:cs="Arial"/>
              </w:rPr>
              <w:t xml:space="preserve"> </w:t>
            </w:r>
            <w:r w:rsidR="006D00ED" w:rsidRPr="006D00ED">
              <w:rPr>
                <w:rFonts w:ascii="Arial" w:hAnsi="Arial" w:cs="Arial"/>
              </w:rPr>
              <w:t>2024)</w:t>
            </w:r>
          </w:p>
          <w:p w14:paraId="66AAD9B3" w14:textId="77777777" w:rsidR="00025759" w:rsidRPr="006D00ED" w:rsidRDefault="00025759" w:rsidP="001D29EB">
            <w:pPr>
              <w:pStyle w:val="ListParagraph"/>
              <w:ind w:left="0"/>
              <w:rPr>
                <w:rFonts w:ascii="Arial" w:hAnsi="Arial" w:cs="Arial"/>
                <w:i/>
                <w:iCs/>
                <w:szCs w:val="24"/>
              </w:rPr>
            </w:pPr>
            <w:r w:rsidRPr="006D00ED">
              <w:rPr>
                <w:rFonts w:ascii="Arial" w:hAnsi="Arial" w:cs="Arial"/>
                <w:i/>
                <w:iCs/>
                <w:szCs w:val="24"/>
              </w:rPr>
              <w:t>The Rt Hon. Professor the Lord Darzi of Denham</w:t>
            </w:r>
          </w:p>
          <w:p w14:paraId="2AFF8432" w14:textId="77777777" w:rsidR="00025759" w:rsidRDefault="00025759" w:rsidP="001D29EB">
            <w:pPr>
              <w:pStyle w:val="ListParagraph"/>
              <w:ind w:left="0"/>
              <w:rPr>
                <w:rFonts w:ascii="Arial" w:hAnsi="Arial" w:cs="Arial"/>
                <w:i/>
                <w:iCs/>
                <w:sz w:val="22"/>
              </w:rPr>
            </w:pPr>
          </w:p>
          <w:p w14:paraId="72E5A79D" w14:textId="3CF3E172" w:rsidR="006A0EE9" w:rsidRPr="00025759" w:rsidRDefault="006A0EE9" w:rsidP="001D29EB">
            <w:pPr>
              <w:pStyle w:val="ListParagraph"/>
              <w:ind w:left="0"/>
              <w:rPr>
                <w:rFonts w:ascii="Arial" w:hAnsi="Arial" w:cs="Arial"/>
                <w:i/>
                <w:iCs/>
                <w:sz w:val="22"/>
              </w:rPr>
            </w:pPr>
          </w:p>
        </w:tc>
      </w:tr>
      <w:tr w:rsidR="00025759" w14:paraId="3BB086AE" w14:textId="77777777" w:rsidTr="005D10AF">
        <w:tc>
          <w:tcPr>
            <w:tcW w:w="2252" w:type="dxa"/>
            <w:shd w:val="clear" w:color="auto" w:fill="D9D9D9" w:themeFill="background1" w:themeFillShade="D9"/>
          </w:tcPr>
          <w:p w14:paraId="4A512100" w14:textId="77777777" w:rsidR="00025759" w:rsidRDefault="00025759" w:rsidP="001D29EB">
            <w:pPr>
              <w:pStyle w:val="ListParagraph"/>
              <w:ind w:left="0"/>
              <w:rPr>
                <w:rFonts w:ascii="Arial" w:hAnsi="Arial" w:cs="Arial"/>
                <w:b/>
                <w:bCs/>
              </w:rPr>
            </w:pPr>
          </w:p>
          <w:p w14:paraId="3B03ADBE" w14:textId="08122AB0" w:rsidR="00025759" w:rsidRDefault="00025759" w:rsidP="001D29EB">
            <w:pPr>
              <w:pStyle w:val="ListParagraph"/>
              <w:ind w:left="0"/>
              <w:rPr>
                <w:rFonts w:ascii="Arial" w:hAnsi="Arial" w:cs="Arial"/>
              </w:rPr>
            </w:pPr>
            <w:r>
              <w:rPr>
                <w:rFonts w:ascii="Arial" w:hAnsi="Arial" w:cs="Arial"/>
                <w:b/>
                <w:bCs/>
              </w:rPr>
              <w:t>October 2024</w:t>
            </w:r>
          </w:p>
        </w:tc>
        <w:tc>
          <w:tcPr>
            <w:tcW w:w="7484" w:type="dxa"/>
          </w:tcPr>
          <w:p w14:paraId="02A6C5BF" w14:textId="2B0F3F9A" w:rsidR="00025759" w:rsidRPr="009E33DA" w:rsidRDefault="009E33DA" w:rsidP="001D29EB">
            <w:pPr>
              <w:pStyle w:val="ListParagraph"/>
              <w:ind w:left="0"/>
              <w:rPr>
                <w:rFonts w:ascii="Arial" w:hAnsi="Arial" w:cs="Arial"/>
                <w:b/>
                <w:bCs/>
              </w:rPr>
            </w:pPr>
            <w:r w:rsidRPr="009E33DA">
              <w:rPr>
                <w:rFonts w:ascii="Arial" w:hAnsi="Arial" w:cs="Arial"/>
                <w:b/>
                <w:bCs/>
              </w:rPr>
              <w:t>NHS 10-Year Health Plan</w:t>
            </w:r>
          </w:p>
          <w:p w14:paraId="49121A3B" w14:textId="4D8CAD2C" w:rsidR="00025759" w:rsidRPr="00166EEE" w:rsidRDefault="009E33DA" w:rsidP="001D29EB">
            <w:pPr>
              <w:pStyle w:val="ListParagraph"/>
              <w:ind w:left="0"/>
              <w:rPr>
                <w:rFonts w:ascii="Arial" w:hAnsi="Arial" w:cs="Arial"/>
                <w:i/>
                <w:iCs/>
              </w:rPr>
            </w:pPr>
            <w:r w:rsidRPr="00166EEE">
              <w:rPr>
                <w:rFonts w:ascii="Arial" w:hAnsi="Arial" w:cs="Arial"/>
                <w:i/>
                <w:iCs/>
              </w:rPr>
              <w:t>Department for Health &amp; Social Care</w:t>
            </w:r>
          </w:p>
          <w:p w14:paraId="172D30A9" w14:textId="77777777" w:rsidR="00025759" w:rsidRDefault="00025759" w:rsidP="001D29EB">
            <w:pPr>
              <w:pStyle w:val="ListParagraph"/>
              <w:ind w:left="0"/>
              <w:rPr>
                <w:rFonts w:ascii="Arial" w:hAnsi="Arial" w:cs="Arial"/>
              </w:rPr>
            </w:pPr>
          </w:p>
        </w:tc>
      </w:tr>
      <w:tr w:rsidR="00025759" w14:paraId="0330E0BE" w14:textId="77777777" w:rsidTr="005D10AF">
        <w:tc>
          <w:tcPr>
            <w:tcW w:w="2252" w:type="dxa"/>
            <w:shd w:val="clear" w:color="auto" w:fill="D9D9D9" w:themeFill="background1" w:themeFillShade="D9"/>
          </w:tcPr>
          <w:p w14:paraId="3C6A46CD" w14:textId="77777777" w:rsidR="00A716B5" w:rsidRDefault="00A716B5" w:rsidP="00025759">
            <w:pPr>
              <w:pStyle w:val="ListParagraph"/>
              <w:ind w:left="0"/>
              <w:rPr>
                <w:rFonts w:ascii="Arial" w:hAnsi="Arial" w:cs="Arial"/>
                <w:b/>
                <w:bCs/>
              </w:rPr>
            </w:pPr>
          </w:p>
          <w:p w14:paraId="2902A845" w14:textId="57142F5F" w:rsidR="00025759" w:rsidRDefault="00025759" w:rsidP="00025759">
            <w:pPr>
              <w:pStyle w:val="ListParagraph"/>
              <w:ind w:left="0"/>
              <w:rPr>
                <w:rFonts w:ascii="Arial" w:hAnsi="Arial" w:cs="Arial"/>
                <w:b/>
                <w:bCs/>
              </w:rPr>
            </w:pPr>
            <w:r>
              <w:rPr>
                <w:rFonts w:ascii="Arial" w:hAnsi="Arial" w:cs="Arial"/>
                <w:b/>
                <w:bCs/>
              </w:rPr>
              <w:t>November 2024</w:t>
            </w:r>
          </w:p>
          <w:p w14:paraId="65022C24" w14:textId="77777777" w:rsidR="00025759" w:rsidRDefault="00025759" w:rsidP="00025759">
            <w:pPr>
              <w:pStyle w:val="ListParagraph"/>
              <w:ind w:left="0"/>
              <w:rPr>
                <w:rFonts w:ascii="Arial" w:hAnsi="Arial" w:cs="Arial"/>
              </w:rPr>
            </w:pPr>
          </w:p>
          <w:p w14:paraId="7E2B9F64" w14:textId="602F941E" w:rsidR="00025759" w:rsidRDefault="00025759" w:rsidP="00025759">
            <w:pPr>
              <w:pStyle w:val="ListParagraph"/>
              <w:ind w:left="0"/>
              <w:rPr>
                <w:rFonts w:ascii="Arial" w:hAnsi="Arial" w:cs="Arial"/>
              </w:rPr>
            </w:pPr>
          </w:p>
        </w:tc>
        <w:tc>
          <w:tcPr>
            <w:tcW w:w="7484" w:type="dxa"/>
          </w:tcPr>
          <w:p w14:paraId="311877BC" w14:textId="28DC5504" w:rsidR="00025759" w:rsidRPr="006D00ED" w:rsidRDefault="006D00ED" w:rsidP="00025759">
            <w:pPr>
              <w:pStyle w:val="ListParagraph"/>
              <w:ind w:left="0"/>
              <w:rPr>
                <w:rFonts w:ascii="Arial" w:hAnsi="Arial" w:cs="Arial"/>
                <w:b/>
                <w:bCs/>
              </w:rPr>
            </w:pPr>
            <w:r w:rsidRPr="006D00ED">
              <w:rPr>
                <w:rFonts w:ascii="Arial" w:hAnsi="Arial" w:cs="Arial"/>
                <w:b/>
                <w:bCs/>
              </w:rPr>
              <w:t>Keeping Children Safe, Helping Families Thrive: Breaking down barriers to opportunity</w:t>
            </w:r>
            <w:r w:rsidR="009E33DA">
              <w:rPr>
                <w:rStyle w:val="FootnoteReference"/>
                <w:rFonts w:ascii="Arial" w:hAnsi="Arial" w:cs="Arial"/>
                <w:b/>
                <w:bCs/>
              </w:rPr>
              <w:footnoteReference w:id="3"/>
            </w:r>
            <w:r w:rsidRPr="006D00ED">
              <w:rPr>
                <w:rFonts w:ascii="Arial" w:hAnsi="Arial" w:cs="Arial"/>
                <w:b/>
                <w:bCs/>
              </w:rPr>
              <w:t xml:space="preserve"> </w:t>
            </w:r>
            <w:r w:rsidRPr="006D00ED">
              <w:rPr>
                <w:rFonts w:ascii="Arial" w:hAnsi="Arial" w:cs="Arial"/>
              </w:rPr>
              <w:t>(18</w:t>
            </w:r>
            <w:r w:rsidRPr="006D00ED">
              <w:rPr>
                <w:rFonts w:ascii="Arial" w:hAnsi="Arial" w:cs="Arial"/>
                <w:vertAlign w:val="superscript"/>
              </w:rPr>
              <w:t>th</w:t>
            </w:r>
            <w:r w:rsidRPr="006D00ED">
              <w:rPr>
                <w:rFonts w:ascii="Arial" w:hAnsi="Arial" w:cs="Arial"/>
              </w:rPr>
              <w:t xml:space="preserve"> November 2024)</w:t>
            </w:r>
          </w:p>
          <w:p w14:paraId="6A8ECBE4" w14:textId="3AAAB08A" w:rsidR="006D00ED" w:rsidRPr="006D00ED" w:rsidRDefault="006D00ED" w:rsidP="00025759">
            <w:pPr>
              <w:pStyle w:val="ListParagraph"/>
              <w:ind w:left="0"/>
              <w:rPr>
                <w:rFonts w:ascii="Arial" w:hAnsi="Arial" w:cs="Arial"/>
                <w:i/>
                <w:iCs/>
              </w:rPr>
            </w:pPr>
            <w:r w:rsidRPr="006D00ED">
              <w:rPr>
                <w:rFonts w:ascii="Arial" w:hAnsi="Arial" w:cs="Arial"/>
                <w:i/>
                <w:iCs/>
              </w:rPr>
              <w:t>Department for Education</w:t>
            </w:r>
          </w:p>
        </w:tc>
      </w:tr>
      <w:tr w:rsidR="00025759" w14:paraId="48994B9B" w14:textId="77777777" w:rsidTr="005D10AF">
        <w:tc>
          <w:tcPr>
            <w:tcW w:w="2252" w:type="dxa"/>
            <w:shd w:val="clear" w:color="auto" w:fill="D9D9D9" w:themeFill="background1" w:themeFillShade="D9"/>
          </w:tcPr>
          <w:p w14:paraId="315D377C" w14:textId="77777777" w:rsidR="006D00ED" w:rsidRDefault="006D00ED" w:rsidP="00025759">
            <w:pPr>
              <w:pStyle w:val="ListParagraph"/>
              <w:ind w:left="0"/>
              <w:rPr>
                <w:rFonts w:ascii="Arial" w:hAnsi="Arial" w:cs="Arial"/>
                <w:b/>
                <w:bCs/>
              </w:rPr>
            </w:pPr>
          </w:p>
          <w:p w14:paraId="65FDFAF8" w14:textId="51CFF0FF" w:rsidR="00025759" w:rsidRDefault="00025759" w:rsidP="00025759">
            <w:pPr>
              <w:pStyle w:val="ListParagraph"/>
              <w:ind w:left="0"/>
              <w:rPr>
                <w:rFonts w:ascii="Arial" w:hAnsi="Arial" w:cs="Arial"/>
                <w:b/>
                <w:bCs/>
              </w:rPr>
            </w:pPr>
            <w:r>
              <w:rPr>
                <w:rFonts w:ascii="Arial" w:hAnsi="Arial" w:cs="Arial"/>
                <w:b/>
                <w:bCs/>
              </w:rPr>
              <w:t>December 2024</w:t>
            </w:r>
          </w:p>
          <w:p w14:paraId="06C8AC7B" w14:textId="77777777" w:rsidR="00025759" w:rsidRDefault="00025759" w:rsidP="00025759">
            <w:pPr>
              <w:pStyle w:val="ListParagraph"/>
              <w:ind w:left="0"/>
              <w:rPr>
                <w:rFonts w:ascii="Arial" w:hAnsi="Arial" w:cs="Arial"/>
              </w:rPr>
            </w:pPr>
          </w:p>
          <w:p w14:paraId="052A969E" w14:textId="1897C8A2" w:rsidR="00025759" w:rsidRDefault="00025759" w:rsidP="00025759">
            <w:pPr>
              <w:pStyle w:val="ListParagraph"/>
              <w:ind w:left="0"/>
              <w:rPr>
                <w:rFonts w:ascii="Arial" w:hAnsi="Arial" w:cs="Arial"/>
              </w:rPr>
            </w:pPr>
          </w:p>
        </w:tc>
        <w:tc>
          <w:tcPr>
            <w:tcW w:w="7484" w:type="dxa"/>
          </w:tcPr>
          <w:p w14:paraId="33E7A950" w14:textId="5C205094" w:rsidR="00025759" w:rsidRPr="00025759" w:rsidRDefault="00025759" w:rsidP="00025759">
            <w:pPr>
              <w:pStyle w:val="ListParagraph"/>
              <w:ind w:left="0"/>
              <w:rPr>
                <w:rFonts w:ascii="Arial" w:hAnsi="Arial" w:cs="Arial"/>
                <w:b/>
                <w:bCs/>
              </w:rPr>
            </w:pPr>
            <w:r w:rsidRPr="00025759">
              <w:rPr>
                <w:rFonts w:ascii="Arial" w:hAnsi="Arial" w:cs="Arial"/>
                <w:b/>
                <w:bCs/>
              </w:rPr>
              <w:t>English Devolution White Paper​: Power and partnership: Foundations for growth</w:t>
            </w:r>
            <w:r w:rsidR="009E33DA">
              <w:rPr>
                <w:rStyle w:val="FootnoteReference"/>
                <w:rFonts w:ascii="Arial" w:hAnsi="Arial" w:cs="Arial"/>
                <w:b/>
                <w:bCs/>
              </w:rPr>
              <w:footnoteReference w:id="4"/>
            </w:r>
            <w:r>
              <w:rPr>
                <w:rFonts w:ascii="Arial" w:hAnsi="Arial" w:cs="Arial"/>
                <w:b/>
                <w:bCs/>
              </w:rPr>
              <w:t xml:space="preserve"> </w:t>
            </w:r>
            <w:r w:rsidRPr="00025759">
              <w:rPr>
                <w:rFonts w:ascii="Arial" w:hAnsi="Arial" w:cs="Arial"/>
              </w:rPr>
              <w:t>(16</w:t>
            </w:r>
            <w:r w:rsidRPr="00025759">
              <w:rPr>
                <w:rFonts w:ascii="Arial" w:hAnsi="Arial" w:cs="Arial"/>
                <w:vertAlign w:val="superscript"/>
              </w:rPr>
              <w:t>th</w:t>
            </w:r>
            <w:r w:rsidRPr="00025759">
              <w:rPr>
                <w:rFonts w:ascii="Arial" w:hAnsi="Arial" w:cs="Arial"/>
              </w:rPr>
              <w:t xml:space="preserve"> December 2024)</w:t>
            </w:r>
          </w:p>
          <w:p w14:paraId="19F29548" w14:textId="77777777" w:rsidR="00025759" w:rsidRDefault="00025759" w:rsidP="00025759">
            <w:pPr>
              <w:pStyle w:val="ListParagraph"/>
              <w:ind w:left="0"/>
              <w:rPr>
                <w:rFonts w:ascii="Arial" w:hAnsi="Arial" w:cs="Arial"/>
                <w:i/>
                <w:iCs/>
                <w:szCs w:val="24"/>
              </w:rPr>
            </w:pPr>
            <w:r w:rsidRPr="006D00ED">
              <w:rPr>
                <w:rFonts w:ascii="Arial" w:hAnsi="Arial" w:cs="Arial"/>
                <w:i/>
                <w:iCs/>
                <w:szCs w:val="24"/>
              </w:rPr>
              <w:t xml:space="preserve">Ministry of Housing, Communities &amp; Local Government </w:t>
            </w:r>
          </w:p>
          <w:p w14:paraId="158A924C" w14:textId="77777777" w:rsidR="009E26AC" w:rsidRDefault="009E26AC" w:rsidP="00025759">
            <w:pPr>
              <w:pStyle w:val="ListParagraph"/>
              <w:ind w:left="0"/>
              <w:rPr>
                <w:rFonts w:ascii="Arial" w:hAnsi="Arial" w:cs="Arial"/>
                <w:szCs w:val="24"/>
              </w:rPr>
            </w:pPr>
          </w:p>
          <w:p w14:paraId="67396684" w14:textId="77777777" w:rsidR="009E26AC" w:rsidRDefault="009E26AC" w:rsidP="00025759">
            <w:pPr>
              <w:pStyle w:val="ListParagraph"/>
              <w:ind w:left="0"/>
              <w:rPr>
                <w:rFonts w:ascii="Arial" w:hAnsi="Arial" w:cs="Arial"/>
                <w:szCs w:val="24"/>
              </w:rPr>
            </w:pPr>
            <w:r w:rsidRPr="009E26AC">
              <w:rPr>
                <w:rFonts w:ascii="Arial" w:hAnsi="Arial" w:cs="Arial"/>
                <w:b/>
                <w:bCs/>
                <w:szCs w:val="24"/>
              </w:rPr>
              <w:t>Children’s Wellbeing and Schools Bill</w:t>
            </w:r>
            <w:r>
              <w:rPr>
                <w:rStyle w:val="FootnoteReference"/>
                <w:rFonts w:ascii="Arial" w:hAnsi="Arial" w:cs="Arial"/>
                <w:szCs w:val="24"/>
              </w:rPr>
              <w:footnoteReference w:id="5"/>
            </w:r>
            <w:r>
              <w:rPr>
                <w:rFonts w:ascii="Arial" w:hAnsi="Arial" w:cs="Arial"/>
                <w:szCs w:val="24"/>
              </w:rPr>
              <w:t xml:space="preserve"> (18</w:t>
            </w:r>
            <w:r w:rsidRPr="009E26AC">
              <w:rPr>
                <w:rFonts w:ascii="Arial" w:hAnsi="Arial" w:cs="Arial"/>
                <w:szCs w:val="24"/>
                <w:vertAlign w:val="superscript"/>
              </w:rPr>
              <w:t>th</w:t>
            </w:r>
            <w:r>
              <w:rPr>
                <w:rFonts w:ascii="Arial" w:hAnsi="Arial" w:cs="Arial"/>
                <w:szCs w:val="24"/>
              </w:rPr>
              <w:t xml:space="preserve"> December 2024)</w:t>
            </w:r>
          </w:p>
          <w:p w14:paraId="4DE0EAB7" w14:textId="4EB95C0F" w:rsidR="009E26AC" w:rsidRPr="009E26AC" w:rsidRDefault="009E26AC" w:rsidP="00025759">
            <w:pPr>
              <w:pStyle w:val="ListParagraph"/>
              <w:ind w:left="0"/>
              <w:rPr>
                <w:rFonts w:ascii="Arial" w:hAnsi="Arial" w:cs="Arial"/>
                <w:i/>
                <w:iCs/>
                <w:szCs w:val="24"/>
              </w:rPr>
            </w:pPr>
            <w:r w:rsidRPr="009E26AC">
              <w:rPr>
                <w:rFonts w:ascii="Arial" w:hAnsi="Arial" w:cs="Arial"/>
                <w:i/>
                <w:iCs/>
                <w:szCs w:val="24"/>
              </w:rPr>
              <w:t>Originated in the House of Commons, Session 2024-25</w:t>
            </w:r>
          </w:p>
        </w:tc>
      </w:tr>
      <w:tr w:rsidR="00025759" w14:paraId="0C9B8C64" w14:textId="77777777" w:rsidTr="005D10AF">
        <w:tc>
          <w:tcPr>
            <w:tcW w:w="2252" w:type="dxa"/>
            <w:shd w:val="clear" w:color="auto" w:fill="D9D9D9" w:themeFill="background1" w:themeFillShade="D9"/>
          </w:tcPr>
          <w:p w14:paraId="6235E55C" w14:textId="77777777" w:rsidR="00025759" w:rsidRDefault="00025759" w:rsidP="00025759">
            <w:pPr>
              <w:pStyle w:val="ListParagraph"/>
              <w:ind w:left="0"/>
              <w:rPr>
                <w:rFonts w:ascii="Arial" w:hAnsi="Arial" w:cs="Arial"/>
                <w:b/>
                <w:bCs/>
              </w:rPr>
            </w:pPr>
          </w:p>
          <w:p w14:paraId="3BF661C2" w14:textId="39F8C351" w:rsidR="00025759" w:rsidRDefault="00025759" w:rsidP="00025759">
            <w:pPr>
              <w:pStyle w:val="ListParagraph"/>
              <w:ind w:left="0"/>
              <w:rPr>
                <w:rFonts w:ascii="Arial" w:hAnsi="Arial" w:cs="Arial"/>
              </w:rPr>
            </w:pPr>
            <w:r>
              <w:rPr>
                <w:rFonts w:ascii="Arial" w:hAnsi="Arial" w:cs="Arial"/>
                <w:b/>
                <w:bCs/>
              </w:rPr>
              <w:t>January 2025</w:t>
            </w:r>
          </w:p>
        </w:tc>
        <w:tc>
          <w:tcPr>
            <w:tcW w:w="7484" w:type="dxa"/>
          </w:tcPr>
          <w:p w14:paraId="2F543955" w14:textId="56A0B883" w:rsidR="00346A4E" w:rsidRPr="00166EEE" w:rsidRDefault="00346A4E" w:rsidP="00025759">
            <w:pPr>
              <w:pStyle w:val="ListParagraph"/>
              <w:ind w:left="0"/>
              <w:rPr>
                <w:rFonts w:ascii="Arial" w:hAnsi="Arial" w:cs="Arial"/>
              </w:rPr>
            </w:pPr>
            <w:r>
              <w:rPr>
                <w:rFonts w:ascii="Arial" w:hAnsi="Arial" w:cs="Arial"/>
                <w:b/>
                <w:bCs/>
              </w:rPr>
              <w:t>Independent review of adult social care</w:t>
            </w:r>
            <w:r w:rsidR="00282795">
              <w:rPr>
                <w:rFonts w:ascii="Arial" w:hAnsi="Arial" w:cs="Arial"/>
                <w:b/>
                <w:bCs/>
              </w:rPr>
              <w:t xml:space="preserve">: Development of a National Care Service </w:t>
            </w:r>
            <w:r w:rsidR="00282795" w:rsidRPr="00166EEE">
              <w:rPr>
                <w:rFonts w:ascii="Arial" w:hAnsi="Arial" w:cs="Arial"/>
              </w:rPr>
              <w:t xml:space="preserve">(starting April 2025*) </w:t>
            </w:r>
          </w:p>
          <w:p w14:paraId="3F01EAA7" w14:textId="77777777" w:rsidR="00166EEE" w:rsidRPr="00166EEE" w:rsidRDefault="00166EEE" w:rsidP="00166EEE">
            <w:pPr>
              <w:pStyle w:val="ListParagraph"/>
              <w:ind w:left="0"/>
              <w:rPr>
                <w:rFonts w:ascii="Arial" w:hAnsi="Arial" w:cs="Arial"/>
                <w:i/>
                <w:iCs/>
              </w:rPr>
            </w:pPr>
            <w:r w:rsidRPr="00166EEE">
              <w:rPr>
                <w:rFonts w:ascii="Arial" w:hAnsi="Arial" w:cs="Arial"/>
                <w:i/>
                <w:iCs/>
              </w:rPr>
              <w:t>Department for Health &amp; Social Care</w:t>
            </w:r>
          </w:p>
          <w:p w14:paraId="1CEDCF07" w14:textId="77777777" w:rsidR="00346A4E" w:rsidRDefault="00346A4E" w:rsidP="00025759">
            <w:pPr>
              <w:pStyle w:val="ListParagraph"/>
              <w:ind w:left="0"/>
              <w:rPr>
                <w:rFonts w:ascii="Arial" w:hAnsi="Arial" w:cs="Arial"/>
                <w:b/>
                <w:bCs/>
              </w:rPr>
            </w:pPr>
          </w:p>
          <w:p w14:paraId="26E50440" w14:textId="4D28450D" w:rsidR="00025759" w:rsidRPr="006D00ED" w:rsidRDefault="00025759" w:rsidP="00025759">
            <w:pPr>
              <w:pStyle w:val="ListParagraph"/>
              <w:ind w:left="0"/>
              <w:rPr>
                <w:rFonts w:ascii="Arial" w:hAnsi="Arial" w:cs="Arial"/>
              </w:rPr>
            </w:pPr>
            <w:r w:rsidRPr="00025759">
              <w:rPr>
                <w:rFonts w:ascii="Arial" w:hAnsi="Arial" w:cs="Arial"/>
                <w:b/>
                <w:bCs/>
              </w:rPr>
              <w:t>Neighbourhood Health Guidelines 2025/26</w:t>
            </w:r>
            <w:r w:rsidR="009E33DA">
              <w:rPr>
                <w:rStyle w:val="FootnoteReference"/>
                <w:rFonts w:ascii="Arial" w:hAnsi="Arial" w:cs="Arial"/>
                <w:b/>
                <w:bCs/>
              </w:rPr>
              <w:footnoteReference w:id="6"/>
            </w:r>
            <w:r w:rsidR="006D00ED">
              <w:rPr>
                <w:rFonts w:ascii="Arial" w:hAnsi="Arial" w:cs="Arial"/>
                <w:b/>
                <w:bCs/>
              </w:rPr>
              <w:t xml:space="preserve"> </w:t>
            </w:r>
            <w:r w:rsidR="006D00ED" w:rsidRPr="006D00ED">
              <w:rPr>
                <w:rFonts w:ascii="Arial" w:hAnsi="Arial" w:cs="Arial"/>
              </w:rPr>
              <w:t>(29</w:t>
            </w:r>
            <w:r w:rsidR="006D00ED" w:rsidRPr="006D00ED">
              <w:rPr>
                <w:rFonts w:ascii="Arial" w:hAnsi="Arial" w:cs="Arial"/>
                <w:vertAlign w:val="superscript"/>
              </w:rPr>
              <w:t>th</w:t>
            </w:r>
            <w:r w:rsidR="006D00ED" w:rsidRPr="006D00ED">
              <w:rPr>
                <w:rFonts w:ascii="Arial" w:hAnsi="Arial" w:cs="Arial"/>
              </w:rPr>
              <w:t xml:space="preserve"> January 2025)</w:t>
            </w:r>
          </w:p>
          <w:p w14:paraId="4D51B753" w14:textId="77777777" w:rsidR="00025759" w:rsidRPr="006D00ED" w:rsidRDefault="00025759" w:rsidP="00025759">
            <w:pPr>
              <w:pStyle w:val="ListParagraph"/>
              <w:ind w:left="0"/>
              <w:rPr>
                <w:rFonts w:ascii="Arial" w:hAnsi="Arial" w:cs="Arial"/>
                <w:szCs w:val="24"/>
              </w:rPr>
            </w:pPr>
            <w:r w:rsidRPr="006D00ED">
              <w:rPr>
                <w:rFonts w:ascii="Arial" w:hAnsi="Arial" w:cs="Arial"/>
                <w:i/>
                <w:iCs/>
                <w:szCs w:val="24"/>
              </w:rPr>
              <w:t>NHS England</w:t>
            </w:r>
          </w:p>
          <w:p w14:paraId="45B2DF00" w14:textId="77777777" w:rsidR="00025759" w:rsidRDefault="00025759" w:rsidP="00025759">
            <w:pPr>
              <w:pStyle w:val="ListParagraph"/>
              <w:ind w:left="0"/>
              <w:rPr>
                <w:rFonts w:ascii="Arial" w:hAnsi="Arial" w:cs="Arial"/>
                <w:szCs w:val="24"/>
              </w:rPr>
            </w:pPr>
          </w:p>
          <w:p w14:paraId="3CAA9BC9" w14:textId="1F2FDD01" w:rsidR="006D00ED" w:rsidRDefault="006D00ED" w:rsidP="00025759">
            <w:pPr>
              <w:pStyle w:val="ListParagraph"/>
              <w:ind w:left="0"/>
              <w:rPr>
                <w:rFonts w:ascii="Arial" w:hAnsi="Arial" w:cs="Arial"/>
                <w:szCs w:val="24"/>
              </w:rPr>
            </w:pPr>
            <w:r w:rsidRPr="006D00ED">
              <w:rPr>
                <w:rFonts w:ascii="Arial" w:hAnsi="Arial" w:cs="Arial"/>
                <w:b/>
                <w:bCs/>
                <w:szCs w:val="24"/>
              </w:rPr>
              <w:t xml:space="preserve">2025/26 </w:t>
            </w:r>
            <w:r w:rsidR="009E33DA">
              <w:rPr>
                <w:rFonts w:ascii="Arial" w:hAnsi="Arial" w:cs="Arial"/>
                <w:b/>
                <w:bCs/>
                <w:szCs w:val="24"/>
              </w:rPr>
              <w:t>priorities and operational p</w:t>
            </w:r>
            <w:r w:rsidRPr="006D00ED">
              <w:rPr>
                <w:rFonts w:ascii="Arial" w:hAnsi="Arial" w:cs="Arial"/>
                <w:b/>
                <w:bCs/>
                <w:szCs w:val="24"/>
              </w:rPr>
              <w:t xml:space="preserve">lanning </w:t>
            </w:r>
            <w:r w:rsidR="009E33DA">
              <w:rPr>
                <w:rFonts w:ascii="Arial" w:hAnsi="Arial" w:cs="Arial"/>
                <w:b/>
                <w:bCs/>
                <w:szCs w:val="24"/>
              </w:rPr>
              <w:t>g</w:t>
            </w:r>
            <w:r w:rsidRPr="006D00ED">
              <w:rPr>
                <w:rFonts w:ascii="Arial" w:hAnsi="Arial" w:cs="Arial"/>
                <w:b/>
                <w:bCs/>
                <w:szCs w:val="24"/>
              </w:rPr>
              <w:t>uidance</w:t>
            </w:r>
            <w:r w:rsidR="009E33DA">
              <w:rPr>
                <w:rStyle w:val="FootnoteReference"/>
                <w:rFonts w:ascii="Arial" w:hAnsi="Arial" w:cs="Arial"/>
                <w:b/>
                <w:bCs/>
                <w:szCs w:val="24"/>
              </w:rPr>
              <w:footnoteReference w:id="7"/>
            </w:r>
            <w:r>
              <w:rPr>
                <w:rFonts w:ascii="Arial" w:hAnsi="Arial" w:cs="Arial"/>
                <w:szCs w:val="24"/>
              </w:rPr>
              <w:t xml:space="preserve"> (30</w:t>
            </w:r>
            <w:r w:rsidRPr="006D00ED">
              <w:rPr>
                <w:rFonts w:ascii="Arial" w:hAnsi="Arial" w:cs="Arial"/>
                <w:szCs w:val="24"/>
                <w:vertAlign w:val="superscript"/>
              </w:rPr>
              <w:t>th</w:t>
            </w:r>
            <w:r>
              <w:rPr>
                <w:rFonts w:ascii="Arial" w:hAnsi="Arial" w:cs="Arial"/>
                <w:szCs w:val="24"/>
              </w:rPr>
              <w:t xml:space="preserve"> January 2025)</w:t>
            </w:r>
          </w:p>
          <w:p w14:paraId="76113141" w14:textId="7B6660B1" w:rsidR="00025759" w:rsidRPr="006D00ED" w:rsidRDefault="006D00ED" w:rsidP="00025759">
            <w:pPr>
              <w:pStyle w:val="ListParagraph"/>
              <w:ind w:left="0"/>
              <w:rPr>
                <w:rFonts w:ascii="Arial" w:hAnsi="Arial" w:cs="Arial"/>
                <w:szCs w:val="24"/>
              </w:rPr>
            </w:pPr>
            <w:r w:rsidRPr="006D00ED">
              <w:rPr>
                <w:rFonts w:ascii="Arial" w:hAnsi="Arial" w:cs="Arial"/>
                <w:i/>
                <w:iCs/>
                <w:szCs w:val="24"/>
              </w:rPr>
              <w:t>NHS England</w:t>
            </w:r>
          </w:p>
        </w:tc>
      </w:tr>
    </w:tbl>
    <w:p w14:paraId="739C13A0" w14:textId="77777777" w:rsidR="00872E3E" w:rsidRDefault="00872E3E" w:rsidP="001D29EB">
      <w:pPr>
        <w:pStyle w:val="ListParagraph"/>
        <w:rPr>
          <w:rFonts w:ascii="Arial" w:hAnsi="Arial" w:cs="Arial"/>
        </w:rPr>
      </w:pPr>
    </w:p>
    <w:p w14:paraId="3263AB4B" w14:textId="447032DC" w:rsidR="0076513A" w:rsidRPr="00B71CD0" w:rsidRDefault="00282795" w:rsidP="00282795">
      <w:pPr>
        <w:pStyle w:val="ListParagraph"/>
        <w:rPr>
          <w:rFonts w:ascii="Arial" w:hAnsi="Arial" w:cs="Arial"/>
          <w:sz w:val="22"/>
        </w:rPr>
      </w:pPr>
      <w:r w:rsidRPr="00B71CD0">
        <w:rPr>
          <w:rFonts w:ascii="Arial" w:hAnsi="Arial" w:cs="Arial"/>
          <w:sz w:val="22"/>
        </w:rPr>
        <w:t xml:space="preserve">*Due to report recommendations in two phases: mid-2026 and 2028 respectively.  </w:t>
      </w:r>
      <w:r w:rsidR="0076513A" w:rsidRPr="00B71CD0">
        <w:rPr>
          <w:rFonts w:ascii="Arial" w:hAnsi="Arial" w:cs="Arial"/>
          <w:sz w:val="22"/>
        </w:rPr>
        <w:t>The work forms part of a wider package of support for the sector, which includes more funding for elderly and disabled people to make home improvements and stay out of hospital.</w:t>
      </w:r>
    </w:p>
    <w:p w14:paraId="2401DA1B" w14:textId="77777777" w:rsidR="00282795" w:rsidRDefault="00282795" w:rsidP="00282795">
      <w:pPr>
        <w:pStyle w:val="ListParagraph"/>
        <w:rPr>
          <w:rFonts w:ascii="Arial" w:hAnsi="Arial" w:cs="Arial"/>
        </w:rPr>
      </w:pPr>
    </w:p>
    <w:p w14:paraId="64E43E95" w14:textId="77777777" w:rsidR="00220D51" w:rsidRDefault="00220D51" w:rsidP="00282795">
      <w:pPr>
        <w:pStyle w:val="ListParagraph"/>
        <w:rPr>
          <w:rFonts w:ascii="Arial" w:hAnsi="Arial" w:cs="Arial"/>
        </w:rPr>
      </w:pPr>
    </w:p>
    <w:p w14:paraId="1341554D" w14:textId="5DACB96A" w:rsidR="00B71CD0" w:rsidRPr="00B71CD0" w:rsidRDefault="001863BB" w:rsidP="00B71CD0">
      <w:pPr>
        <w:pStyle w:val="ListParagraph"/>
        <w:jc w:val="both"/>
        <w:rPr>
          <w:rFonts w:ascii="Arial" w:hAnsi="Arial" w:cs="Arial"/>
          <w:b/>
          <w:bCs/>
          <w:color w:val="1F4E79" w:themeColor="accent5" w:themeShade="80"/>
          <w:sz w:val="26"/>
          <w:szCs w:val="26"/>
        </w:rPr>
      </w:pPr>
      <w:r>
        <w:rPr>
          <w:rFonts w:ascii="Arial" w:hAnsi="Arial" w:cs="Arial"/>
          <w:b/>
          <w:bCs/>
          <w:color w:val="1F4E79" w:themeColor="accent5" w:themeShade="80"/>
          <w:sz w:val="26"/>
          <w:szCs w:val="26"/>
        </w:rPr>
        <w:t>4</w:t>
      </w:r>
      <w:r w:rsidR="00B71CD0" w:rsidRPr="00B71CD0">
        <w:rPr>
          <w:rFonts w:ascii="Arial" w:hAnsi="Arial" w:cs="Arial"/>
          <w:b/>
          <w:bCs/>
          <w:color w:val="1F4E79" w:themeColor="accent5" w:themeShade="80"/>
          <w:sz w:val="26"/>
          <w:szCs w:val="26"/>
        </w:rPr>
        <w:t>.</w:t>
      </w:r>
      <w:r w:rsidR="00B71CD0">
        <w:rPr>
          <w:rFonts w:ascii="Arial" w:hAnsi="Arial" w:cs="Arial"/>
          <w:b/>
          <w:bCs/>
          <w:color w:val="1F4E79" w:themeColor="accent5" w:themeShade="80"/>
          <w:sz w:val="26"/>
          <w:szCs w:val="26"/>
        </w:rPr>
        <w:t>2</w:t>
      </w:r>
      <w:r w:rsidR="00B71CD0" w:rsidRPr="00B71CD0">
        <w:rPr>
          <w:rFonts w:ascii="Arial" w:hAnsi="Arial" w:cs="Arial"/>
          <w:b/>
          <w:bCs/>
          <w:color w:val="1F4E79" w:themeColor="accent5" w:themeShade="80"/>
          <w:sz w:val="26"/>
          <w:szCs w:val="26"/>
        </w:rPr>
        <w:t xml:space="preserve"> </w:t>
      </w:r>
      <w:r w:rsidR="001227A5">
        <w:rPr>
          <w:rFonts w:ascii="Arial" w:hAnsi="Arial" w:cs="Arial"/>
          <w:b/>
          <w:bCs/>
          <w:color w:val="1F4E79" w:themeColor="accent5" w:themeShade="80"/>
          <w:sz w:val="26"/>
          <w:szCs w:val="26"/>
        </w:rPr>
        <w:t>Policy a</w:t>
      </w:r>
      <w:r w:rsidR="00AC15FF">
        <w:rPr>
          <w:rFonts w:ascii="Arial" w:hAnsi="Arial" w:cs="Arial"/>
          <w:b/>
          <w:bCs/>
          <w:color w:val="1F4E79" w:themeColor="accent5" w:themeShade="80"/>
          <w:sz w:val="26"/>
          <w:szCs w:val="26"/>
        </w:rPr>
        <w:t>nalysis</w:t>
      </w:r>
    </w:p>
    <w:p w14:paraId="3F8D29B6" w14:textId="081BFF50" w:rsidR="00FD7E07" w:rsidRDefault="00AC15FF" w:rsidP="00FD7E07">
      <w:pPr>
        <w:ind w:left="720"/>
        <w:rPr>
          <w:rFonts w:ascii="Arial" w:hAnsi="Arial" w:cs="Arial"/>
        </w:rPr>
      </w:pPr>
      <w:r>
        <w:rPr>
          <w:rFonts w:ascii="Arial" w:hAnsi="Arial" w:cs="Arial"/>
        </w:rPr>
        <w:t xml:space="preserve">There are common themes emerging from these recent </w:t>
      </w:r>
      <w:r w:rsidR="00C52584">
        <w:rPr>
          <w:rFonts w:ascii="Arial" w:hAnsi="Arial" w:cs="Arial"/>
        </w:rPr>
        <w:t>policy announcements</w:t>
      </w:r>
      <w:r w:rsidR="00220D51">
        <w:rPr>
          <w:rFonts w:ascii="Arial" w:hAnsi="Arial" w:cs="Arial"/>
        </w:rPr>
        <w:t>,</w:t>
      </w:r>
      <w:r w:rsidR="00FD7E07">
        <w:rPr>
          <w:rFonts w:ascii="Arial" w:hAnsi="Arial" w:cs="Arial"/>
        </w:rPr>
        <w:t xml:space="preserve"> the majority of which align with the BNSSG Integrated Care System Strategy</w:t>
      </w:r>
      <w:r w:rsidR="00FD7E07">
        <w:rPr>
          <w:rStyle w:val="FootnoteReference"/>
          <w:rFonts w:ascii="Arial" w:hAnsi="Arial" w:cs="Arial"/>
        </w:rPr>
        <w:footnoteReference w:id="8"/>
      </w:r>
      <w:r w:rsidR="00FD7E07">
        <w:rPr>
          <w:rFonts w:ascii="Arial" w:hAnsi="Arial" w:cs="Arial"/>
        </w:rPr>
        <w:t xml:space="preserve"> and its 5 Opportunities:</w:t>
      </w:r>
    </w:p>
    <w:p w14:paraId="25860482" w14:textId="77777777" w:rsidR="00FD7E07" w:rsidRPr="005D1B87" w:rsidRDefault="00FD7E07" w:rsidP="00FD7E07">
      <w:pPr>
        <w:ind w:left="720"/>
        <w:rPr>
          <w:rFonts w:ascii="Arial" w:hAnsi="Arial" w:cs="Arial"/>
          <w:sz w:val="10"/>
          <w:szCs w:val="10"/>
        </w:rPr>
      </w:pPr>
    </w:p>
    <w:p w14:paraId="2167BD74" w14:textId="77777777" w:rsidR="00FD7E07" w:rsidRDefault="00FD7E07" w:rsidP="00FD7E07">
      <w:pPr>
        <w:pStyle w:val="ListParagraph"/>
        <w:numPr>
          <w:ilvl w:val="0"/>
          <w:numId w:val="12"/>
        </w:numPr>
        <w:rPr>
          <w:rFonts w:ascii="Arial" w:hAnsi="Arial" w:cs="Arial"/>
        </w:rPr>
      </w:pPr>
      <w:r>
        <w:rPr>
          <w:rFonts w:ascii="Arial" w:hAnsi="Arial" w:cs="Arial"/>
        </w:rPr>
        <w:t>We need to tackle inequalities</w:t>
      </w:r>
    </w:p>
    <w:p w14:paraId="23DBD6E5" w14:textId="77777777" w:rsidR="00FD7E07" w:rsidRPr="005D1B87" w:rsidRDefault="00FD7E07" w:rsidP="00FD7E07">
      <w:pPr>
        <w:pStyle w:val="ListParagraph"/>
        <w:ind w:left="1080"/>
        <w:rPr>
          <w:rFonts w:ascii="Arial" w:hAnsi="Arial" w:cs="Arial"/>
          <w:sz w:val="10"/>
          <w:szCs w:val="10"/>
        </w:rPr>
      </w:pPr>
    </w:p>
    <w:p w14:paraId="43CFDB2B" w14:textId="77777777" w:rsidR="00FD7E07" w:rsidRDefault="00FD7E07" w:rsidP="00FD7E07">
      <w:pPr>
        <w:pStyle w:val="ListParagraph"/>
        <w:numPr>
          <w:ilvl w:val="0"/>
          <w:numId w:val="12"/>
        </w:numPr>
        <w:rPr>
          <w:rFonts w:ascii="Arial" w:hAnsi="Arial" w:cs="Arial"/>
        </w:rPr>
      </w:pPr>
      <w:r>
        <w:rPr>
          <w:rFonts w:ascii="Arial" w:hAnsi="Arial" w:cs="Arial"/>
        </w:rPr>
        <w:t>We can strengthen the building blocks of good health and wellbeing</w:t>
      </w:r>
    </w:p>
    <w:p w14:paraId="1817E182" w14:textId="77777777" w:rsidR="00FD7E07" w:rsidRPr="005D1B87" w:rsidRDefault="00FD7E07" w:rsidP="00FD7E07">
      <w:pPr>
        <w:pStyle w:val="ListParagraph"/>
        <w:rPr>
          <w:rFonts w:ascii="Arial" w:hAnsi="Arial" w:cs="Arial"/>
          <w:sz w:val="10"/>
          <w:szCs w:val="10"/>
        </w:rPr>
      </w:pPr>
    </w:p>
    <w:p w14:paraId="6732E661" w14:textId="77777777" w:rsidR="00FD7E07" w:rsidRDefault="00FD7E07" w:rsidP="00FD7E07">
      <w:pPr>
        <w:pStyle w:val="ListParagraph"/>
        <w:numPr>
          <w:ilvl w:val="0"/>
          <w:numId w:val="12"/>
        </w:numPr>
        <w:rPr>
          <w:rFonts w:ascii="Arial" w:hAnsi="Arial" w:cs="Arial"/>
        </w:rPr>
      </w:pPr>
      <w:r>
        <w:rPr>
          <w:rFonts w:ascii="Arial" w:hAnsi="Arial" w:cs="Arial"/>
        </w:rPr>
        <w:t>Wherever possible, we need to prevent illness and treat people earlier</w:t>
      </w:r>
    </w:p>
    <w:p w14:paraId="26BD133F" w14:textId="77777777" w:rsidR="00FD7E07" w:rsidRPr="005D1B87" w:rsidRDefault="00FD7E07" w:rsidP="00FD7E07">
      <w:pPr>
        <w:pStyle w:val="ListParagraph"/>
        <w:rPr>
          <w:rFonts w:ascii="Arial" w:hAnsi="Arial" w:cs="Arial"/>
          <w:sz w:val="10"/>
          <w:szCs w:val="10"/>
        </w:rPr>
      </w:pPr>
    </w:p>
    <w:p w14:paraId="3E9822F7" w14:textId="77777777" w:rsidR="00FD7E07" w:rsidRDefault="00FD7E07" w:rsidP="00FD7E07">
      <w:pPr>
        <w:pStyle w:val="ListParagraph"/>
        <w:numPr>
          <w:ilvl w:val="0"/>
          <w:numId w:val="12"/>
        </w:numPr>
        <w:rPr>
          <w:rFonts w:ascii="Arial" w:hAnsi="Arial" w:cs="Arial"/>
        </w:rPr>
      </w:pPr>
      <w:r>
        <w:rPr>
          <w:rFonts w:ascii="Arial" w:hAnsi="Arial" w:cs="Arial"/>
        </w:rPr>
        <w:lastRenderedPageBreak/>
        <w:t>We need to work alongside communities to support healthy behaviours</w:t>
      </w:r>
    </w:p>
    <w:p w14:paraId="6D8237B8" w14:textId="77777777" w:rsidR="00FD7E07" w:rsidRPr="005D1B87" w:rsidRDefault="00FD7E07" w:rsidP="00FD7E07">
      <w:pPr>
        <w:pStyle w:val="ListParagraph"/>
        <w:rPr>
          <w:rFonts w:ascii="Arial" w:hAnsi="Arial" w:cs="Arial"/>
          <w:sz w:val="10"/>
          <w:szCs w:val="10"/>
        </w:rPr>
      </w:pPr>
    </w:p>
    <w:p w14:paraId="37A06D74" w14:textId="77777777" w:rsidR="00FD7E07" w:rsidRPr="005D1B87" w:rsidRDefault="00FD7E07" w:rsidP="00FD7E07">
      <w:pPr>
        <w:pStyle w:val="ListParagraph"/>
        <w:numPr>
          <w:ilvl w:val="0"/>
          <w:numId w:val="12"/>
        </w:numPr>
        <w:rPr>
          <w:rFonts w:ascii="Arial" w:hAnsi="Arial" w:cs="Arial"/>
        </w:rPr>
      </w:pPr>
      <w:r>
        <w:rPr>
          <w:rFonts w:ascii="Arial" w:hAnsi="Arial" w:cs="Arial"/>
        </w:rPr>
        <w:t>And once people are ill, there are conditions that we could manage better.</w:t>
      </w:r>
    </w:p>
    <w:p w14:paraId="22F462C7" w14:textId="2093CC4A" w:rsidR="005D1B87" w:rsidRDefault="005D1B87" w:rsidP="00AC15FF">
      <w:pPr>
        <w:ind w:left="720"/>
        <w:rPr>
          <w:rFonts w:ascii="Arial" w:hAnsi="Arial" w:cs="Arial"/>
        </w:rPr>
      </w:pPr>
    </w:p>
    <w:p w14:paraId="0B867195" w14:textId="746E1A8F" w:rsidR="00FD7E07" w:rsidRDefault="00F67567" w:rsidP="00AC15FF">
      <w:pPr>
        <w:ind w:left="720"/>
        <w:rPr>
          <w:rFonts w:ascii="Arial" w:hAnsi="Arial" w:cs="Arial"/>
        </w:rPr>
      </w:pPr>
      <w:r>
        <w:rPr>
          <w:rFonts w:ascii="Arial" w:hAnsi="Arial" w:cs="Arial"/>
        </w:rPr>
        <w:t>Identified c</w:t>
      </w:r>
      <w:r w:rsidR="00FD7E07">
        <w:rPr>
          <w:rFonts w:ascii="Arial" w:hAnsi="Arial" w:cs="Arial"/>
        </w:rPr>
        <w:t>ommonalities include:</w:t>
      </w:r>
    </w:p>
    <w:p w14:paraId="0B993EDA" w14:textId="77777777" w:rsidR="00AC15FF" w:rsidRDefault="00AC15FF" w:rsidP="00AC15FF">
      <w:pPr>
        <w:ind w:left="720"/>
        <w:rPr>
          <w:rFonts w:ascii="Arial" w:hAnsi="Arial" w:cs="Arial"/>
        </w:rPr>
      </w:pPr>
    </w:p>
    <w:p w14:paraId="008DE30E" w14:textId="27ECD039" w:rsidR="00AC15FF" w:rsidRPr="00AC15FF" w:rsidRDefault="00AC15FF" w:rsidP="00AC15FF">
      <w:pPr>
        <w:ind w:left="720"/>
        <w:rPr>
          <w:rFonts w:ascii="Arial" w:hAnsi="Arial" w:cs="Arial"/>
          <w:b/>
          <w:bCs/>
        </w:rPr>
      </w:pPr>
      <w:r w:rsidRPr="00AC15FF">
        <w:rPr>
          <w:rFonts w:ascii="Arial" w:hAnsi="Arial" w:cs="Arial"/>
          <w:b/>
          <w:bCs/>
        </w:rPr>
        <w:t>1. Decentrali</w:t>
      </w:r>
      <w:r>
        <w:rPr>
          <w:rFonts w:ascii="Arial" w:hAnsi="Arial" w:cs="Arial"/>
          <w:b/>
          <w:bCs/>
        </w:rPr>
        <w:t>s</w:t>
      </w:r>
      <w:r w:rsidRPr="00AC15FF">
        <w:rPr>
          <w:rFonts w:ascii="Arial" w:hAnsi="Arial" w:cs="Arial"/>
          <w:b/>
          <w:bCs/>
        </w:rPr>
        <w:t>ation and Local Empowerment</w:t>
      </w:r>
    </w:p>
    <w:p w14:paraId="5E4C498E" w14:textId="4CB529D1" w:rsidR="00AC15FF" w:rsidRDefault="00AC15FF" w:rsidP="00AC15FF">
      <w:pPr>
        <w:ind w:left="720"/>
        <w:rPr>
          <w:rFonts w:ascii="Arial" w:hAnsi="Arial" w:cs="Arial"/>
        </w:rPr>
      </w:pPr>
      <w:r w:rsidRPr="00AC15FF">
        <w:rPr>
          <w:rFonts w:ascii="Arial" w:hAnsi="Arial" w:cs="Arial"/>
        </w:rPr>
        <w:t>A prominent theme is the shift of power and decision-making from central authorities to local entities. The English Devolution White Paper emphasi</w:t>
      </w:r>
      <w:r>
        <w:rPr>
          <w:rFonts w:ascii="Arial" w:hAnsi="Arial" w:cs="Arial"/>
        </w:rPr>
        <w:t>s</w:t>
      </w:r>
      <w:r w:rsidRPr="00AC15FF">
        <w:rPr>
          <w:rFonts w:ascii="Arial" w:hAnsi="Arial" w:cs="Arial"/>
        </w:rPr>
        <w:t xml:space="preserve">es transferring authority to local governments, enabling them to tailor services to their communities' specific needs. This approach is mirrored in the Neighbourhood Health Guidelines 2025/26, which advocate for integrated care boards and local authorities to collaboratively plan and deliver health services at the neighbourhood level. </w:t>
      </w:r>
    </w:p>
    <w:p w14:paraId="190301EA" w14:textId="77777777" w:rsidR="007C0B65" w:rsidRDefault="007C0B65" w:rsidP="00AC15FF">
      <w:pPr>
        <w:ind w:left="720"/>
        <w:rPr>
          <w:rFonts w:ascii="Arial" w:hAnsi="Arial" w:cs="Arial"/>
        </w:rPr>
      </w:pPr>
    </w:p>
    <w:p w14:paraId="52E5E044" w14:textId="77777777" w:rsidR="00AC15FF" w:rsidRPr="00AC15FF" w:rsidRDefault="00AC15FF" w:rsidP="00AC15FF">
      <w:pPr>
        <w:ind w:left="720"/>
        <w:rPr>
          <w:rFonts w:ascii="Arial" w:hAnsi="Arial" w:cs="Arial"/>
        </w:rPr>
      </w:pPr>
    </w:p>
    <w:p w14:paraId="3BB3E9D9" w14:textId="77777777" w:rsidR="00AC15FF" w:rsidRPr="00AC15FF" w:rsidRDefault="00AC15FF" w:rsidP="00AC15FF">
      <w:pPr>
        <w:ind w:left="720"/>
        <w:rPr>
          <w:rFonts w:ascii="Arial" w:hAnsi="Arial" w:cs="Arial"/>
          <w:b/>
          <w:bCs/>
        </w:rPr>
      </w:pPr>
      <w:r w:rsidRPr="00AC15FF">
        <w:rPr>
          <w:rFonts w:ascii="Arial" w:hAnsi="Arial" w:cs="Arial"/>
          <w:b/>
          <w:bCs/>
        </w:rPr>
        <w:t>2. Integration of Services</w:t>
      </w:r>
    </w:p>
    <w:p w14:paraId="001EFE0E" w14:textId="0BC5E23F" w:rsidR="00AC15FF" w:rsidRPr="00AC15FF" w:rsidRDefault="00AC15FF" w:rsidP="00AC15FF">
      <w:pPr>
        <w:ind w:left="720"/>
        <w:rPr>
          <w:rFonts w:ascii="Arial" w:hAnsi="Arial" w:cs="Arial"/>
        </w:rPr>
      </w:pPr>
      <w:r w:rsidRPr="00AC15FF">
        <w:rPr>
          <w:rFonts w:ascii="Arial" w:hAnsi="Arial" w:cs="Arial"/>
        </w:rPr>
        <w:t xml:space="preserve">Integrating health and social care services is a recurring focus. The Neighbourhood Health Guidelines 2025/26 promote a model where multidisciplinary teams work together to provide comprehensive care, aiming to reduce fragmentation and improve patient outcomes. Similarly, the Children's </w:t>
      </w:r>
      <w:r w:rsidR="006A0EE9">
        <w:rPr>
          <w:rFonts w:ascii="Arial" w:hAnsi="Arial" w:cs="Arial"/>
        </w:rPr>
        <w:t>Wellbeing and Schools</w:t>
      </w:r>
      <w:r w:rsidRPr="00AC15FF">
        <w:rPr>
          <w:rFonts w:ascii="Arial" w:hAnsi="Arial" w:cs="Arial"/>
        </w:rPr>
        <w:t xml:space="preserve"> Bill </w:t>
      </w:r>
      <w:r w:rsidR="006A0EE9">
        <w:rPr>
          <w:rFonts w:ascii="Arial" w:hAnsi="Arial" w:cs="Arial"/>
        </w:rPr>
        <w:t xml:space="preserve">calls for a </w:t>
      </w:r>
      <w:r w:rsidR="006A0EE9" w:rsidRPr="006A0EE9">
        <w:rPr>
          <w:rFonts w:ascii="Arial" w:hAnsi="Arial" w:cs="Arial"/>
        </w:rPr>
        <w:t>drive for improvements for better join-up between children’s social care, police, and health services with education and more integrated working, shared identification of risk and proactive work around early intervention, prevention, and family help.</w:t>
      </w:r>
    </w:p>
    <w:p w14:paraId="54D48D8A" w14:textId="77777777" w:rsidR="00AC15FF" w:rsidRDefault="00AC15FF" w:rsidP="00AC15FF">
      <w:pPr>
        <w:ind w:left="720"/>
        <w:rPr>
          <w:rFonts w:ascii="Arial" w:hAnsi="Arial" w:cs="Arial"/>
        </w:rPr>
      </w:pPr>
    </w:p>
    <w:p w14:paraId="310F3D24" w14:textId="479907FF" w:rsidR="00AC15FF" w:rsidRPr="00AC15FF" w:rsidRDefault="00AC15FF" w:rsidP="00AC15FF">
      <w:pPr>
        <w:ind w:left="720"/>
        <w:rPr>
          <w:rFonts w:ascii="Arial" w:hAnsi="Arial" w:cs="Arial"/>
          <w:b/>
          <w:bCs/>
        </w:rPr>
      </w:pPr>
      <w:r w:rsidRPr="00AC15FF">
        <w:rPr>
          <w:rFonts w:ascii="Arial" w:hAnsi="Arial" w:cs="Arial"/>
          <w:b/>
          <w:bCs/>
        </w:rPr>
        <w:t>3. Prevention and Early Intervention</w:t>
      </w:r>
    </w:p>
    <w:p w14:paraId="30A9509E" w14:textId="1CD0FCC0" w:rsidR="00AC15FF" w:rsidRPr="00AC15FF" w:rsidRDefault="00AC15FF" w:rsidP="00AC15FF">
      <w:pPr>
        <w:ind w:left="720"/>
        <w:rPr>
          <w:rFonts w:ascii="Arial" w:hAnsi="Arial" w:cs="Arial"/>
        </w:rPr>
      </w:pPr>
      <w:r>
        <w:rPr>
          <w:rFonts w:ascii="Arial" w:hAnsi="Arial" w:cs="Arial"/>
        </w:rPr>
        <w:t>Prevention</w:t>
      </w:r>
      <w:r w:rsidRPr="00AC15FF">
        <w:rPr>
          <w:rFonts w:ascii="Arial" w:hAnsi="Arial" w:cs="Arial"/>
        </w:rPr>
        <w:t xml:space="preserve"> and early intervention </w:t>
      </w:r>
      <w:r w:rsidR="0097173D" w:rsidRPr="00AC15FF">
        <w:rPr>
          <w:rFonts w:ascii="Arial" w:hAnsi="Arial" w:cs="Arial"/>
        </w:rPr>
        <w:t>are</w:t>
      </w:r>
      <w:r w:rsidRPr="00AC15FF">
        <w:rPr>
          <w:rFonts w:ascii="Arial" w:hAnsi="Arial" w:cs="Arial"/>
        </w:rPr>
        <w:t xml:space="preserve"> central to</w:t>
      </w:r>
      <w:r>
        <w:rPr>
          <w:rFonts w:ascii="Arial" w:hAnsi="Arial" w:cs="Arial"/>
        </w:rPr>
        <w:t xml:space="preserve"> all these</w:t>
      </w:r>
      <w:r w:rsidRPr="00AC15FF">
        <w:rPr>
          <w:rFonts w:ascii="Arial" w:hAnsi="Arial" w:cs="Arial"/>
        </w:rPr>
        <w:t xml:space="preserve"> policies. The </w:t>
      </w:r>
      <w:r>
        <w:rPr>
          <w:rFonts w:ascii="Arial" w:hAnsi="Arial" w:cs="Arial"/>
        </w:rPr>
        <w:t>anticipated</w:t>
      </w:r>
      <w:r w:rsidRPr="00AC15FF">
        <w:rPr>
          <w:rFonts w:ascii="Arial" w:hAnsi="Arial" w:cs="Arial"/>
        </w:rPr>
        <w:t xml:space="preserve"> NHS 10-Year Plan is expected to focus on shifting care from hospitals to communities, supporting early interventions to prevent health deterioration. This preventive approach is also evident in the Children's Social Care Reform Bill, which aims to support families proactively to prevent issues from escalating. </w:t>
      </w:r>
    </w:p>
    <w:p w14:paraId="2313F4CB" w14:textId="77777777" w:rsidR="00AC15FF" w:rsidRDefault="00AC15FF" w:rsidP="00AC15FF">
      <w:pPr>
        <w:ind w:left="720"/>
        <w:rPr>
          <w:rFonts w:ascii="Arial" w:hAnsi="Arial" w:cs="Arial"/>
        </w:rPr>
      </w:pPr>
    </w:p>
    <w:p w14:paraId="4BA76C21" w14:textId="1F3DDB54" w:rsidR="00AC15FF" w:rsidRPr="00AC15FF" w:rsidRDefault="00AC15FF" w:rsidP="00AC15FF">
      <w:pPr>
        <w:ind w:left="720"/>
        <w:rPr>
          <w:rFonts w:ascii="Arial" w:hAnsi="Arial" w:cs="Arial"/>
          <w:b/>
          <w:bCs/>
        </w:rPr>
      </w:pPr>
      <w:r w:rsidRPr="00AC15FF">
        <w:rPr>
          <w:rFonts w:ascii="Arial" w:hAnsi="Arial" w:cs="Arial"/>
          <w:b/>
          <w:bCs/>
        </w:rPr>
        <w:t>4. Community Engagement and Participation</w:t>
      </w:r>
    </w:p>
    <w:p w14:paraId="70EC0ECB" w14:textId="3BEE2B0D" w:rsidR="00AC15FF" w:rsidRPr="00AC15FF" w:rsidRDefault="00AC15FF" w:rsidP="00AC15FF">
      <w:pPr>
        <w:ind w:left="720"/>
        <w:rPr>
          <w:rFonts w:ascii="Arial" w:hAnsi="Arial" w:cs="Arial"/>
        </w:rPr>
      </w:pPr>
      <w:r>
        <w:rPr>
          <w:rFonts w:ascii="Arial" w:hAnsi="Arial" w:cs="Arial"/>
        </w:rPr>
        <w:t>Involving</w:t>
      </w:r>
      <w:r w:rsidRPr="00AC15FF">
        <w:rPr>
          <w:rFonts w:ascii="Arial" w:hAnsi="Arial" w:cs="Arial"/>
        </w:rPr>
        <w:t xml:space="preserve"> communities in decision-making processes is highlighted across these documents. The English Devolution White Paper advocates for empowering local communities, recogni</w:t>
      </w:r>
      <w:r>
        <w:rPr>
          <w:rFonts w:ascii="Arial" w:hAnsi="Arial" w:cs="Arial"/>
        </w:rPr>
        <w:t>s</w:t>
      </w:r>
      <w:r w:rsidRPr="00AC15FF">
        <w:rPr>
          <w:rFonts w:ascii="Arial" w:hAnsi="Arial" w:cs="Arial"/>
        </w:rPr>
        <w:t xml:space="preserve">ing that local leaders are best positioned to understand and address their area's unique challenges. The Neighbourhood Health Guidelines 2025/26 also stress the importance of involving local communities in planning and delivering health services to ensure they are responsive and effective. </w:t>
      </w:r>
    </w:p>
    <w:p w14:paraId="2DE69E99" w14:textId="77777777" w:rsidR="00AC15FF" w:rsidRDefault="00AC15FF" w:rsidP="00AC15FF">
      <w:pPr>
        <w:ind w:left="720"/>
        <w:rPr>
          <w:rFonts w:ascii="Arial" w:hAnsi="Arial" w:cs="Arial"/>
        </w:rPr>
      </w:pPr>
    </w:p>
    <w:p w14:paraId="075F0579" w14:textId="5107A8E1" w:rsidR="00AC15FF" w:rsidRPr="00AC15FF" w:rsidRDefault="00AC15FF" w:rsidP="00AC15FF">
      <w:pPr>
        <w:ind w:left="720"/>
        <w:rPr>
          <w:rFonts w:ascii="Arial" w:hAnsi="Arial" w:cs="Arial"/>
          <w:b/>
          <w:bCs/>
        </w:rPr>
      </w:pPr>
      <w:r w:rsidRPr="00AC15FF">
        <w:rPr>
          <w:rFonts w:ascii="Arial" w:hAnsi="Arial" w:cs="Arial"/>
          <w:b/>
          <w:bCs/>
        </w:rPr>
        <w:t>5. Addressing Health Inequalities</w:t>
      </w:r>
    </w:p>
    <w:p w14:paraId="6361A5FB" w14:textId="3047C418" w:rsidR="00AC15FF" w:rsidRPr="00AC15FF" w:rsidRDefault="00AC15FF" w:rsidP="00AC15FF">
      <w:pPr>
        <w:ind w:left="720"/>
        <w:rPr>
          <w:rFonts w:ascii="Arial" w:hAnsi="Arial" w:cs="Arial"/>
        </w:rPr>
      </w:pPr>
      <w:r w:rsidRPr="00AC15FF">
        <w:rPr>
          <w:rFonts w:ascii="Arial" w:hAnsi="Arial" w:cs="Arial"/>
        </w:rPr>
        <w:t xml:space="preserve">Reducing health </w:t>
      </w:r>
      <w:r>
        <w:rPr>
          <w:rFonts w:ascii="Arial" w:hAnsi="Arial" w:cs="Arial"/>
        </w:rPr>
        <w:t>inequalities</w:t>
      </w:r>
      <w:r w:rsidRPr="00AC15FF">
        <w:rPr>
          <w:rFonts w:ascii="Arial" w:hAnsi="Arial" w:cs="Arial"/>
        </w:rPr>
        <w:t xml:space="preserve"> is a shared objective. The Neighbourhood Health Guidelines 2025/26 aim to create healthier communities by providing better care close to or in people's homes, </w:t>
      </w:r>
      <w:r w:rsidR="002E0D2A">
        <w:rPr>
          <w:rFonts w:ascii="Arial" w:hAnsi="Arial" w:cs="Arial"/>
        </w:rPr>
        <w:t>and</w:t>
      </w:r>
      <w:r w:rsidRPr="00AC15FF">
        <w:rPr>
          <w:rFonts w:ascii="Arial" w:hAnsi="Arial" w:cs="Arial"/>
        </w:rPr>
        <w:t xml:space="preserve"> addressing </w:t>
      </w:r>
      <w:r w:rsidR="002E0D2A">
        <w:rPr>
          <w:rFonts w:ascii="Arial" w:hAnsi="Arial" w:cs="Arial"/>
        </w:rPr>
        <w:t xml:space="preserve">the wider, </w:t>
      </w:r>
      <w:r w:rsidRPr="00AC15FF">
        <w:rPr>
          <w:rFonts w:ascii="Arial" w:hAnsi="Arial" w:cs="Arial"/>
        </w:rPr>
        <w:t xml:space="preserve">social determinants of health. The NHS 10-Year Plan is anticipated to further this goal by focusing on preventive care and early intervention, particularly in underserved communities. </w:t>
      </w:r>
    </w:p>
    <w:p w14:paraId="30430B79" w14:textId="77777777" w:rsidR="00AC15FF" w:rsidRDefault="00AC15FF" w:rsidP="00AC15FF">
      <w:pPr>
        <w:ind w:left="720"/>
        <w:rPr>
          <w:rFonts w:ascii="Arial" w:hAnsi="Arial" w:cs="Arial"/>
        </w:rPr>
      </w:pPr>
    </w:p>
    <w:p w14:paraId="033C4253" w14:textId="0CF81CFC" w:rsidR="008450B3" w:rsidRPr="008450B3" w:rsidRDefault="001863BB" w:rsidP="00AC15FF">
      <w:pPr>
        <w:ind w:left="720"/>
        <w:rPr>
          <w:rFonts w:ascii="Arial" w:hAnsi="Arial" w:cs="Arial"/>
          <w:b/>
          <w:bCs/>
          <w:color w:val="1F4E79" w:themeColor="accent5" w:themeShade="80"/>
          <w:sz w:val="26"/>
          <w:szCs w:val="26"/>
        </w:rPr>
      </w:pPr>
      <w:r>
        <w:rPr>
          <w:rFonts w:ascii="Arial" w:hAnsi="Arial" w:cs="Arial"/>
          <w:b/>
          <w:bCs/>
          <w:color w:val="1F4E79" w:themeColor="accent5" w:themeShade="80"/>
          <w:sz w:val="26"/>
          <w:szCs w:val="26"/>
        </w:rPr>
        <w:t>4</w:t>
      </w:r>
      <w:r w:rsidR="008450B3" w:rsidRPr="008450B3">
        <w:rPr>
          <w:rFonts w:ascii="Arial" w:hAnsi="Arial" w:cs="Arial"/>
          <w:b/>
          <w:bCs/>
          <w:color w:val="1F4E79" w:themeColor="accent5" w:themeShade="80"/>
          <w:sz w:val="26"/>
          <w:szCs w:val="26"/>
        </w:rPr>
        <w:t>.3 The concept of neighbourhood</w:t>
      </w:r>
    </w:p>
    <w:p w14:paraId="07844629" w14:textId="0BEC7BF7" w:rsidR="005D1B87" w:rsidRDefault="008450B3" w:rsidP="00AC15FF">
      <w:pPr>
        <w:ind w:left="720"/>
        <w:rPr>
          <w:rFonts w:ascii="Arial" w:hAnsi="Arial" w:cs="Arial"/>
        </w:rPr>
      </w:pPr>
      <w:r>
        <w:rPr>
          <w:rFonts w:ascii="Arial" w:hAnsi="Arial" w:cs="Arial"/>
        </w:rPr>
        <w:t>The recently published</w:t>
      </w:r>
      <w:r w:rsidR="00C52584">
        <w:rPr>
          <w:rFonts w:ascii="Arial" w:hAnsi="Arial" w:cs="Arial"/>
        </w:rPr>
        <w:t xml:space="preserve"> Neighbourhood Health Guidelines</w:t>
      </w:r>
      <w:r>
        <w:rPr>
          <w:rFonts w:ascii="Arial" w:hAnsi="Arial" w:cs="Arial"/>
        </w:rPr>
        <w:t xml:space="preserve"> states that </w:t>
      </w:r>
      <w:r w:rsidRPr="008450B3">
        <w:rPr>
          <w:rFonts w:ascii="Arial" w:hAnsi="Arial" w:cs="Arial"/>
          <w:i/>
          <w:iCs/>
        </w:rPr>
        <w:t xml:space="preserve">‘The approach to establishing integrated neighbourhood teams has been well defined in the </w:t>
      </w:r>
      <w:r>
        <w:rPr>
          <w:rFonts w:ascii="Arial" w:hAnsi="Arial" w:cs="Arial"/>
          <w:i/>
          <w:iCs/>
        </w:rPr>
        <w:t xml:space="preserve">Fuller Stocktake’. </w:t>
      </w:r>
      <w:r w:rsidRPr="008450B3">
        <w:rPr>
          <w:rFonts w:ascii="Arial" w:hAnsi="Arial" w:cs="Arial"/>
        </w:rPr>
        <w:t>(‘</w:t>
      </w:r>
      <w:r w:rsidR="00C52584" w:rsidRPr="008450B3">
        <w:rPr>
          <w:rFonts w:ascii="Arial" w:hAnsi="Arial" w:cs="Arial"/>
        </w:rPr>
        <w:t>Next steps for integrating primary care: Fuller Stocktake Report</w:t>
      </w:r>
      <w:r w:rsidR="00C52584" w:rsidRPr="008450B3">
        <w:rPr>
          <w:rStyle w:val="FootnoteReference"/>
          <w:rFonts w:ascii="Arial" w:hAnsi="Arial" w:cs="Arial"/>
        </w:rPr>
        <w:footnoteReference w:id="9"/>
      </w:r>
      <w:r w:rsidRPr="008450B3">
        <w:rPr>
          <w:rFonts w:ascii="Arial" w:hAnsi="Arial" w:cs="Arial"/>
        </w:rPr>
        <w:t>, May 2022)</w:t>
      </w:r>
      <w:r w:rsidRPr="008450B3">
        <w:rPr>
          <w:rFonts w:ascii="Arial" w:hAnsi="Arial" w:cs="Arial"/>
          <w:i/>
          <w:iCs/>
        </w:rPr>
        <w:t>.</w:t>
      </w:r>
      <w:r w:rsidRPr="008450B3">
        <w:rPr>
          <w:rFonts w:ascii="Arial" w:hAnsi="Arial" w:cs="Arial"/>
        </w:rPr>
        <w:t xml:space="preserve"> </w:t>
      </w:r>
      <w:r>
        <w:rPr>
          <w:rFonts w:ascii="Arial" w:hAnsi="Arial" w:cs="Arial"/>
        </w:rPr>
        <w:t xml:space="preserve"> Fuller introduces </w:t>
      </w:r>
      <w:r w:rsidR="00C52584">
        <w:rPr>
          <w:rFonts w:ascii="Arial" w:hAnsi="Arial" w:cs="Arial"/>
        </w:rPr>
        <w:t xml:space="preserve">the concept of Integrated Neighbourhood Teams (and teams of teams) </w:t>
      </w:r>
      <w:r w:rsidR="00434DB0">
        <w:rPr>
          <w:rFonts w:ascii="Arial" w:hAnsi="Arial" w:cs="Arial"/>
        </w:rPr>
        <w:t xml:space="preserve">describing </w:t>
      </w:r>
      <w:r>
        <w:rPr>
          <w:rFonts w:ascii="Arial" w:hAnsi="Arial" w:cs="Arial"/>
        </w:rPr>
        <w:t>them as</w:t>
      </w:r>
      <w:r w:rsidR="00C52584">
        <w:rPr>
          <w:rFonts w:ascii="Arial" w:hAnsi="Arial" w:cs="Arial"/>
        </w:rPr>
        <w:t>:</w:t>
      </w:r>
    </w:p>
    <w:p w14:paraId="6E5421CC" w14:textId="77777777" w:rsidR="00C52584" w:rsidRDefault="00C52584" w:rsidP="00AC15FF">
      <w:pPr>
        <w:ind w:left="720"/>
        <w:rPr>
          <w:rFonts w:ascii="Arial" w:hAnsi="Arial" w:cs="Arial"/>
        </w:rPr>
      </w:pPr>
    </w:p>
    <w:p w14:paraId="3673D677" w14:textId="3A5F781C" w:rsidR="00C52584" w:rsidRDefault="00A15C18" w:rsidP="00AC15FF">
      <w:pPr>
        <w:ind w:left="720"/>
        <w:rPr>
          <w:rFonts w:ascii="Arial" w:hAnsi="Arial" w:cs="Arial"/>
          <w:i/>
          <w:iCs/>
        </w:rPr>
      </w:pPr>
      <w:r>
        <w:rPr>
          <w:rFonts w:ascii="Arial" w:hAnsi="Arial" w:cs="Arial"/>
          <w:i/>
          <w:iCs/>
        </w:rPr>
        <w:t>……</w:t>
      </w:r>
      <w:r w:rsidR="00C52584" w:rsidRPr="00C52584">
        <w:rPr>
          <w:rFonts w:ascii="Arial" w:hAnsi="Arial" w:cs="Arial"/>
          <w:i/>
          <w:iCs/>
        </w:rPr>
        <w:t xml:space="preserve"> bringing together previously siloed teams and professionals to do things differently to improve patient care for whole populations. </w:t>
      </w:r>
    </w:p>
    <w:p w14:paraId="715FB162" w14:textId="77777777" w:rsidR="00C52584" w:rsidRDefault="00C52584" w:rsidP="00AC15FF">
      <w:pPr>
        <w:ind w:left="720"/>
        <w:rPr>
          <w:rFonts w:ascii="Arial" w:hAnsi="Arial" w:cs="Arial"/>
          <w:i/>
          <w:iCs/>
        </w:rPr>
      </w:pPr>
    </w:p>
    <w:p w14:paraId="492F8DFC" w14:textId="14F76162" w:rsidR="00C52584" w:rsidRPr="00C52584" w:rsidRDefault="00C52584" w:rsidP="00AC15FF">
      <w:pPr>
        <w:ind w:left="720"/>
        <w:rPr>
          <w:rFonts w:ascii="Arial" w:hAnsi="Arial" w:cs="Arial"/>
          <w:i/>
          <w:iCs/>
        </w:rPr>
      </w:pPr>
      <w:r w:rsidRPr="00C52584">
        <w:rPr>
          <w:rFonts w:ascii="Arial" w:hAnsi="Arial" w:cs="Arial"/>
          <w:i/>
          <w:iCs/>
        </w:rPr>
        <w:t>This is usually most powerful in neighbourhoods of 30-50,000, where teams from across primary care networks (PCNs), wider primary care providers, secondary care teams, social care teams, and domiciliary and care staff can work together to share resources and information and form multidisciplinary teams (MDTs) dedicated to improving the health and wellbeing of a local community and tackling health inequalities.</w:t>
      </w:r>
    </w:p>
    <w:p w14:paraId="5D1CF758" w14:textId="77777777" w:rsidR="00C52584" w:rsidRDefault="00C52584" w:rsidP="00AC15FF">
      <w:pPr>
        <w:ind w:left="720"/>
        <w:rPr>
          <w:rFonts w:ascii="Arial" w:hAnsi="Arial" w:cs="Arial"/>
        </w:rPr>
      </w:pPr>
    </w:p>
    <w:p w14:paraId="478D8D65" w14:textId="3C21D704" w:rsidR="00C52584" w:rsidRPr="00C52584" w:rsidRDefault="00C52584" w:rsidP="00C52584">
      <w:pPr>
        <w:ind w:left="720"/>
        <w:rPr>
          <w:rFonts w:ascii="Arial" w:hAnsi="Arial" w:cs="Arial"/>
          <w:i/>
          <w:iCs/>
        </w:rPr>
      </w:pPr>
      <w:r w:rsidRPr="00C52584">
        <w:rPr>
          <w:rFonts w:ascii="Arial" w:hAnsi="Arial" w:cs="Arial"/>
          <w:i/>
          <w:iCs/>
        </w:rPr>
        <w:t>Integrated neighbourhood ‘teams of teams’ need to evolve from Primary Care Networks (PCNs) and be rooted in a sense of shared ownership for improving the health and wellbeing of the population. They should promote a culture of collaboration and pride, create the time and space within these teams to problem solve together, and build relationships and trust between primary care and other system partners and communities</w:t>
      </w:r>
      <w:r>
        <w:rPr>
          <w:rFonts w:ascii="Arial" w:hAnsi="Arial" w:cs="Arial"/>
          <w:i/>
          <w:iCs/>
        </w:rPr>
        <w:t>.</w:t>
      </w:r>
    </w:p>
    <w:p w14:paraId="761C4FBB" w14:textId="77777777" w:rsidR="00C52584" w:rsidRDefault="00C52584" w:rsidP="00C52584">
      <w:pPr>
        <w:spacing w:line="259" w:lineRule="auto"/>
        <w:rPr>
          <w:rFonts w:ascii="Arial" w:hAnsi="Arial" w:cs="Arial"/>
        </w:rPr>
      </w:pPr>
      <w:r>
        <w:rPr>
          <w:rFonts w:ascii="Arial" w:hAnsi="Arial" w:cs="Arial"/>
        </w:rPr>
        <w:tab/>
      </w:r>
    </w:p>
    <w:p w14:paraId="062B3FCD" w14:textId="77777777" w:rsidR="006E538E" w:rsidRDefault="00C52584" w:rsidP="003533B8">
      <w:pPr>
        <w:spacing w:line="259" w:lineRule="auto"/>
        <w:ind w:left="720"/>
        <w:rPr>
          <w:rFonts w:ascii="Arial" w:hAnsi="Arial" w:cs="Arial"/>
        </w:rPr>
      </w:pPr>
      <w:r>
        <w:rPr>
          <w:rFonts w:ascii="Arial" w:hAnsi="Arial" w:cs="Arial"/>
        </w:rPr>
        <w:t xml:space="preserve">The </w:t>
      </w:r>
      <w:r w:rsidR="008450B3">
        <w:rPr>
          <w:rFonts w:ascii="Arial" w:hAnsi="Arial" w:cs="Arial"/>
        </w:rPr>
        <w:t>Neighbourhood Health Guidelines sets out 6 initial core components associated with an effective neighbourhood health service</w:t>
      </w:r>
      <w:r w:rsidR="003533B8">
        <w:rPr>
          <w:rFonts w:ascii="Arial" w:hAnsi="Arial" w:cs="Arial"/>
        </w:rPr>
        <w:t xml:space="preserve"> but does not specify or mandate its form.  </w:t>
      </w:r>
    </w:p>
    <w:p w14:paraId="3081C6C6" w14:textId="77777777" w:rsidR="006E538E" w:rsidRDefault="006E538E" w:rsidP="003533B8">
      <w:pPr>
        <w:spacing w:line="259" w:lineRule="auto"/>
        <w:ind w:left="720"/>
        <w:rPr>
          <w:rFonts w:ascii="Arial" w:hAnsi="Arial" w:cs="Arial"/>
        </w:rPr>
      </w:pPr>
    </w:p>
    <w:p w14:paraId="4F20AA5E" w14:textId="18A57765" w:rsidR="00C52584" w:rsidRDefault="003533B8" w:rsidP="003533B8">
      <w:pPr>
        <w:spacing w:line="259" w:lineRule="auto"/>
        <w:ind w:left="720"/>
        <w:rPr>
          <w:rFonts w:ascii="Arial" w:hAnsi="Arial" w:cs="Arial"/>
          <w:i/>
          <w:iCs/>
        </w:rPr>
      </w:pPr>
      <w:r>
        <w:rPr>
          <w:rFonts w:ascii="Arial" w:hAnsi="Arial" w:cs="Arial"/>
        </w:rPr>
        <w:t xml:space="preserve">Appendix 1, section D states that INTs should </w:t>
      </w:r>
      <w:r w:rsidRPr="00A15C18">
        <w:rPr>
          <w:rFonts w:ascii="Arial" w:hAnsi="Arial" w:cs="Arial"/>
          <w:i/>
          <w:iCs/>
        </w:rPr>
        <w:t>‘</w:t>
      </w:r>
      <w:r w:rsidR="00B64605" w:rsidRPr="00A15C18">
        <w:rPr>
          <w:rFonts w:ascii="Arial" w:hAnsi="Arial" w:cs="Arial"/>
          <w:i/>
          <w:iCs/>
        </w:rPr>
        <w:t>…. deliver</w:t>
      </w:r>
      <w:r w:rsidRPr="00A15C18">
        <w:rPr>
          <w:rFonts w:ascii="Arial" w:hAnsi="Arial" w:cs="Arial"/>
          <w:i/>
          <w:iCs/>
        </w:rPr>
        <w:t xml:space="preserve"> proactive, planned and responsive care, and prioritise care based on individual people’s needs and the opportunity for greatest impact. Footprints should be designed to optimise neighbourhood working and partnership with local authorities</w:t>
      </w:r>
      <w:r w:rsidR="00A15C18" w:rsidRPr="00A15C18">
        <w:rPr>
          <w:rFonts w:ascii="Arial" w:hAnsi="Arial" w:cs="Arial"/>
          <w:i/>
          <w:iCs/>
        </w:rPr>
        <w:t>.’</w:t>
      </w:r>
      <w:r w:rsidR="00A15C18">
        <w:rPr>
          <w:rFonts w:ascii="Arial" w:hAnsi="Arial" w:cs="Arial"/>
          <w:i/>
          <w:iCs/>
        </w:rPr>
        <w:t xml:space="preserve">  </w:t>
      </w:r>
    </w:p>
    <w:p w14:paraId="4F4387E4" w14:textId="77777777" w:rsidR="00A15C18" w:rsidRDefault="00A15C18" w:rsidP="003533B8">
      <w:pPr>
        <w:spacing w:line="259" w:lineRule="auto"/>
        <w:ind w:left="720"/>
        <w:rPr>
          <w:rFonts w:ascii="Arial" w:hAnsi="Arial" w:cs="Arial"/>
          <w:i/>
          <w:iCs/>
        </w:rPr>
      </w:pPr>
    </w:p>
    <w:p w14:paraId="3663A7B1" w14:textId="5B5F86CE" w:rsidR="00876ECF" w:rsidRPr="00E35AA0" w:rsidRDefault="00E35AA0" w:rsidP="003533B8">
      <w:pPr>
        <w:spacing w:line="259" w:lineRule="auto"/>
        <w:ind w:left="720"/>
        <w:rPr>
          <w:rFonts w:ascii="Arial" w:hAnsi="Arial" w:cs="Arial"/>
          <w:i/>
          <w:iCs/>
        </w:rPr>
      </w:pPr>
      <w:r>
        <w:rPr>
          <w:rFonts w:ascii="Arial" w:hAnsi="Arial" w:cs="Arial"/>
        </w:rPr>
        <w:t>A</w:t>
      </w:r>
      <w:r w:rsidR="00876ECF">
        <w:rPr>
          <w:rFonts w:ascii="Arial" w:hAnsi="Arial" w:cs="Arial"/>
        </w:rPr>
        <w:t xml:space="preserve"> recent NHS Confederation report ‘The state of integration at place’ (November 2024)</w:t>
      </w:r>
      <w:r w:rsidR="00876ECF">
        <w:rPr>
          <w:rStyle w:val="FootnoteReference"/>
          <w:rFonts w:ascii="Arial" w:hAnsi="Arial" w:cs="Arial"/>
        </w:rPr>
        <w:footnoteReference w:id="10"/>
      </w:r>
      <w:r w:rsidR="00876ECF">
        <w:rPr>
          <w:rFonts w:ascii="Arial" w:hAnsi="Arial" w:cs="Arial"/>
        </w:rPr>
        <w:t xml:space="preserve"> notes that </w:t>
      </w:r>
      <w:r w:rsidR="00876ECF" w:rsidRPr="00E35AA0">
        <w:rPr>
          <w:rFonts w:ascii="Arial" w:hAnsi="Arial" w:cs="Arial"/>
          <w:i/>
          <w:iCs/>
        </w:rPr>
        <w:t>‘Defining ‘place’ is complex, as it varies in meaning across the health and social care sector. While perhaps challenging, this malleability is crucial. </w:t>
      </w:r>
      <w:hyperlink r:id="rId11" w:tgtFrame="_blank" w:history="1">
        <w:r w:rsidR="00876ECF" w:rsidRPr="00E35AA0">
          <w:rPr>
            <w:rStyle w:val="Hyperlink"/>
            <w:rFonts w:ascii="Arial" w:hAnsi="Arial" w:cs="Arial"/>
            <w:i/>
            <w:iCs/>
          </w:rPr>
          <w:t>Thriving Places</w:t>
        </w:r>
      </w:hyperlink>
      <w:r w:rsidR="00876ECF" w:rsidRPr="00E35AA0">
        <w:rPr>
          <w:rFonts w:ascii="Arial" w:hAnsi="Arial" w:cs="Arial"/>
          <w:i/>
          <w:iCs/>
        </w:rPr>
        <w:t>, a guidance document produced by the Local Government Association (LGA) and NHS England, states: “The footprint of place should be based on what is meaningful to local people, has a coherent identity and is where they live their lives – such as a town, city, borough or county.” This could mean many things depending on local context</w:t>
      </w:r>
      <w:r>
        <w:rPr>
          <w:rFonts w:ascii="Arial" w:hAnsi="Arial" w:cs="Arial"/>
          <w:i/>
          <w:iCs/>
        </w:rPr>
        <w:t>…’</w:t>
      </w:r>
    </w:p>
    <w:p w14:paraId="2F79DDA4" w14:textId="77777777" w:rsidR="00876ECF" w:rsidRDefault="00876ECF" w:rsidP="003533B8">
      <w:pPr>
        <w:spacing w:line="259" w:lineRule="auto"/>
        <w:ind w:left="720"/>
        <w:rPr>
          <w:rFonts w:ascii="Arial" w:hAnsi="Arial" w:cs="Arial"/>
        </w:rPr>
      </w:pPr>
    </w:p>
    <w:p w14:paraId="4124FBB6" w14:textId="02BEB67E" w:rsidR="003533B8" w:rsidRDefault="00777E08" w:rsidP="003533B8">
      <w:pPr>
        <w:spacing w:line="259" w:lineRule="auto"/>
        <w:ind w:left="720"/>
        <w:rPr>
          <w:rFonts w:ascii="Arial" w:hAnsi="Arial" w:cs="Arial"/>
        </w:rPr>
      </w:pPr>
      <w:r>
        <w:rPr>
          <w:rFonts w:ascii="Arial" w:hAnsi="Arial" w:cs="Arial"/>
        </w:rPr>
        <w:t>Therefore,</w:t>
      </w:r>
      <w:r w:rsidR="00DA45D7">
        <w:rPr>
          <w:rFonts w:ascii="Arial" w:hAnsi="Arial" w:cs="Arial"/>
        </w:rPr>
        <w:t xml:space="preserve"> t</w:t>
      </w:r>
      <w:r w:rsidR="00A15C18">
        <w:rPr>
          <w:rFonts w:ascii="Arial" w:hAnsi="Arial" w:cs="Arial"/>
        </w:rPr>
        <w:t xml:space="preserve">his paper concludes that </w:t>
      </w:r>
      <w:r w:rsidR="00F826B3">
        <w:rPr>
          <w:rFonts w:ascii="Arial" w:hAnsi="Arial" w:cs="Arial"/>
        </w:rPr>
        <w:t xml:space="preserve">the guidance provided is deliberately permissive and that </w:t>
      </w:r>
      <w:r w:rsidR="00A15C18">
        <w:rPr>
          <w:rFonts w:ascii="Arial" w:hAnsi="Arial" w:cs="Arial"/>
        </w:rPr>
        <w:t xml:space="preserve">Systems have the mandate to </w:t>
      </w:r>
      <w:r w:rsidR="00FD7E07">
        <w:rPr>
          <w:rFonts w:ascii="Arial" w:hAnsi="Arial" w:cs="Arial"/>
        </w:rPr>
        <w:t>define</w:t>
      </w:r>
      <w:r w:rsidR="00A15C18">
        <w:rPr>
          <w:rFonts w:ascii="Arial" w:hAnsi="Arial" w:cs="Arial"/>
        </w:rPr>
        <w:t xml:space="preserve"> neighbourhood as they deem appropriate for their population and its communities (mirroring the 2022 Health &amp; Care Act approach to </w:t>
      </w:r>
      <w:r w:rsidR="006E538E">
        <w:rPr>
          <w:rFonts w:ascii="Arial" w:hAnsi="Arial" w:cs="Arial"/>
        </w:rPr>
        <w:t>defining</w:t>
      </w:r>
      <w:r w:rsidR="00A15C18">
        <w:rPr>
          <w:rFonts w:ascii="Arial" w:hAnsi="Arial" w:cs="Arial"/>
        </w:rPr>
        <w:t xml:space="preserve"> Place).</w:t>
      </w:r>
      <w:r w:rsidR="00056B82">
        <w:rPr>
          <w:rFonts w:ascii="Arial" w:hAnsi="Arial" w:cs="Arial"/>
        </w:rPr>
        <w:t xml:space="preserve">  </w:t>
      </w:r>
    </w:p>
    <w:p w14:paraId="2BCA2DCF" w14:textId="77777777" w:rsidR="007C0B65" w:rsidRDefault="007C0B65" w:rsidP="003533B8">
      <w:pPr>
        <w:spacing w:line="259" w:lineRule="auto"/>
        <w:ind w:left="720"/>
        <w:rPr>
          <w:rFonts w:ascii="Arial" w:hAnsi="Arial" w:cs="Arial"/>
        </w:rPr>
      </w:pPr>
    </w:p>
    <w:p w14:paraId="28469571" w14:textId="62261779" w:rsidR="00171F4A" w:rsidRDefault="001863BB" w:rsidP="00171F4A">
      <w:pPr>
        <w:pStyle w:val="ListParagraph"/>
        <w:jc w:val="both"/>
        <w:rPr>
          <w:rFonts w:ascii="Arial" w:hAnsi="Arial" w:cs="Arial"/>
          <w:b/>
          <w:bCs/>
          <w:color w:val="1F4E79" w:themeColor="accent5" w:themeShade="80"/>
          <w:sz w:val="26"/>
          <w:szCs w:val="26"/>
        </w:rPr>
      </w:pPr>
      <w:r>
        <w:rPr>
          <w:rFonts w:ascii="Arial" w:hAnsi="Arial" w:cs="Arial"/>
          <w:b/>
          <w:bCs/>
          <w:color w:val="1F4E79" w:themeColor="accent5" w:themeShade="80"/>
          <w:sz w:val="26"/>
          <w:szCs w:val="26"/>
        </w:rPr>
        <w:t>4.4</w:t>
      </w:r>
      <w:r w:rsidR="00171F4A" w:rsidRPr="00C26475">
        <w:rPr>
          <w:rFonts w:ascii="Arial" w:hAnsi="Arial" w:cs="Arial"/>
          <w:b/>
          <w:bCs/>
          <w:color w:val="1F4E79" w:themeColor="accent5" w:themeShade="80"/>
          <w:sz w:val="26"/>
          <w:szCs w:val="26"/>
        </w:rPr>
        <w:t xml:space="preserve"> Local context</w:t>
      </w:r>
    </w:p>
    <w:p w14:paraId="379FA86B" w14:textId="6FA0A9C9" w:rsidR="00C26475" w:rsidRDefault="000C1452" w:rsidP="00171F4A">
      <w:pPr>
        <w:pStyle w:val="ListParagraph"/>
        <w:jc w:val="both"/>
        <w:rPr>
          <w:rFonts w:ascii="Arial" w:hAnsi="Arial" w:cs="Arial"/>
        </w:rPr>
      </w:pPr>
      <w:r>
        <w:rPr>
          <w:rFonts w:ascii="Arial" w:hAnsi="Arial" w:cs="Arial"/>
        </w:rPr>
        <w:t xml:space="preserve">Locality Partnerships were established in BNSSG in 2017, followed by the inception of Primary Care Networks in 2019 and Sirona Integrated Network Teams in 2020 (Appendix </w:t>
      </w:r>
      <w:r w:rsidR="00474AB3">
        <w:rPr>
          <w:rFonts w:ascii="Arial" w:hAnsi="Arial" w:cs="Arial"/>
        </w:rPr>
        <w:t>6</w:t>
      </w:r>
      <w:r>
        <w:rPr>
          <w:rFonts w:ascii="Arial" w:hAnsi="Arial" w:cs="Arial"/>
        </w:rPr>
        <w:t xml:space="preserve">).  </w:t>
      </w:r>
      <w:r w:rsidR="00C26475">
        <w:rPr>
          <w:rFonts w:ascii="Arial" w:hAnsi="Arial" w:cs="Arial"/>
        </w:rPr>
        <w:t>2024 saw the creation of the BNSSG VCSE Alliance to enable VCSE organisations to engage with the health and care system at a strategic level to create positive change and develop a sustainable third sector to support delivery of the ICS Strategy.</w:t>
      </w:r>
    </w:p>
    <w:p w14:paraId="07ABB6F4" w14:textId="77777777" w:rsidR="00C87F4D" w:rsidRDefault="00C87F4D" w:rsidP="00171F4A">
      <w:pPr>
        <w:pStyle w:val="ListParagraph"/>
        <w:jc w:val="both"/>
        <w:rPr>
          <w:rFonts w:ascii="Arial" w:hAnsi="Arial" w:cs="Arial"/>
        </w:rPr>
      </w:pPr>
    </w:p>
    <w:p w14:paraId="31A20DC9" w14:textId="2EC583A2" w:rsidR="000A0BC8" w:rsidRDefault="00C87F4D" w:rsidP="002F7987">
      <w:pPr>
        <w:pStyle w:val="ListParagraph"/>
        <w:jc w:val="both"/>
        <w:rPr>
          <w:rFonts w:ascii="Arial" w:hAnsi="Arial" w:cs="Arial"/>
        </w:rPr>
      </w:pPr>
      <w:r>
        <w:rPr>
          <w:rFonts w:ascii="Arial" w:hAnsi="Arial" w:cs="Arial"/>
        </w:rPr>
        <w:t>The below diagram sets out the national requirements against the maturity of the BNSSG System</w:t>
      </w:r>
      <w:r w:rsidR="002F7987">
        <w:rPr>
          <w:rFonts w:ascii="Arial" w:hAnsi="Arial" w:cs="Arial"/>
        </w:rPr>
        <w:t xml:space="preserve">.  The opportunity for BNSSG lies in the strategic integration and connection of the component parts of our existing neighbourhood health infrastructure.  This would create the foundation for a BNSSG neighbourhood healthcare, social care and wellbeing operating model (and align with feedback from system partners for a greater level of ambition for Place). </w:t>
      </w:r>
    </w:p>
    <w:p w14:paraId="256A04E5" w14:textId="77777777" w:rsidR="002F7987" w:rsidRDefault="002F7987" w:rsidP="002F7987">
      <w:pPr>
        <w:pStyle w:val="ListParagraph"/>
        <w:jc w:val="both"/>
        <w:rPr>
          <w:rFonts w:ascii="Arial" w:hAnsi="Arial" w:cs="Arial"/>
        </w:rPr>
      </w:pPr>
    </w:p>
    <w:p w14:paraId="6F4A89C0" w14:textId="77777777" w:rsidR="002F7987" w:rsidRDefault="002F7987" w:rsidP="002F7987">
      <w:pPr>
        <w:pStyle w:val="ListParagraph"/>
        <w:jc w:val="both"/>
        <w:rPr>
          <w:rFonts w:ascii="Arial" w:hAnsi="Arial" w:cs="Arial"/>
        </w:rPr>
      </w:pPr>
      <w:r>
        <w:rPr>
          <w:rFonts w:ascii="Arial" w:hAnsi="Arial" w:cs="Arial"/>
        </w:rPr>
        <w:t>BNSSG has almost ten years’ experience of integrated partnership working at place and neighbourhood.  The maturity of our approach is evident when compared with the 10-year vision set out in the Neighbourhood Health Guidelines 2025/26.  This paper recommends that we build on this strong foundation, taking confidence from the strategic alignment of our local approach with national policy.</w:t>
      </w:r>
    </w:p>
    <w:p w14:paraId="7CF4D82F" w14:textId="69C1EA46" w:rsidR="002F7987" w:rsidRPr="002F7987" w:rsidRDefault="002F7987" w:rsidP="002F7987">
      <w:pPr>
        <w:pStyle w:val="ListParagraph"/>
        <w:jc w:val="both"/>
        <w:rPr>
          <w:rFonts w:ascii="Arial" w:hAnsi="Arial" w:cs="Arial"/>
          <w:b/>
          <w:bCs/>
          <w:color w:val="1F4E79" w:themeColor="accent5" w:themeShade="80"/>
          <w:sz w:val="26"/>
          <w:szCs w:val="26"/>
        </w:rPr>
        <w:sectPr w:rsidR="002F7987" w:rsidRPr="002F7987" w:rsidSect="00B03BA8">
          <w:headerReference w:type="default" r:id="rId12"/>
          <w:footerReference w:type="default" r:id="rId13"/>
          <w:headerReference w:type="first" r:id="rId14"/>
          <w:footerReference w:type="first" r:id="rId15"/>
          <w:pgSz w:w="11906" w:h="16838" w:code="9"/>
          <w:pgMar w:top="720" w:right="720" w:bottom="720" w:left="720" w:header="567" w:footer="1077" w:gutter="0"/>
          <w:cols w:space="708"/>
          <w:titlePg/>
          <w:docGrid w:linePitch="360"/>
        </w:sectPr>
      </w:pPr>
    </w:p>
    <w:p w14:paraId="581677BD" w14:textId="4BA46AF6" w:rsidR="000A0BC8" w:rsidRDefault="00D62A67" w:rsidP="00D62A67">
      <w:pPr>
        <w:spacing w:after="160" w:line="259" w:lineRule="auto"/>
        <w:jc w:val="center"/>
        <w:rPr>
          <w:rFonts w:ascii="Arial" w:hAnsi="Arial" w:cs="Arial"/>
          <w:color w:val="2F5496" w:themeColor="accent1" w:themeShade="BF"/>
        </w:rPr>
        <w:sectPr w:rsidR="000A0BC8" w:rsidSect="000A0BC8">
          <w:pgSz w:w="16838" w:h="11906" w:orient="landscape" w:code="9"/>
          <w:pgMar w:top="720" w:right="720" w:bottom="720" w:left="720" w:header="567" w:footer="1077" w:gutter="0"/>
          <w:cols w:space="708"/>
          <w:titlePg/>
          <w:docGrid w:linePitch="360"/>
        </w:sectPr>
      </w:pPr>
      <w:r>
        <w:rPr>
          <w:noProof/>
        </w:rPr>
        <w:lastRenderedPageBreak/>
        <w:drawing>
          <wp:inline distT="0" distB="0" distL="0" distR="0" wp14:anchorId="7DA82FC3" wp14:editId="64C6B154">
            <wp:extent cx="9777730" cy="5125085"/>
            <wp:effectExtent l="0" t="0" r="0" b="0"/>
            <wp:docPr id="1710986859" name="Picture 1" descr="A diagram of a health care wor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86859" name="Picture 1" descr="A diagram of a health care worker&#10;&#10;Description automatically generated"/>
                    <pic:cNvPicPr/>
                  </pic:nvPicPr>
                  <pic:blipFill>
                    <a:blip r:embed="rId16"/>
                    <a:stretch>
                      <a:fillRect/>
                    </a:stretch>
                  </pic:blipFill>
                  <pic:spPr>
                    <a:xfrm>
                      <a:off x="0" y="0"/>
                      <a:ext cx="9777730" cy="5125085"/>
                    </a:xfrm>
                    <a:prstGeom prst="rect">
                      <a:avLst/>
                    </a:prstGeom>
                  </pic:spPr>
                </pic:pic>
              </a:graphicData>
            </a:graphic>
          </wp:inline>
        </w:drawing>
      </w:r>
    </w:p>
    <w:p w14:paraId="45719A2F" w14:textId="77777777" w:rsidR="000A0BC8" w:rsidRDefault="000A0BC8">
      <w:pPr>
        <w:spacing w:after="160" w:line="259" w:lineRule="auto"/>
        <w:rPr>
          <w:rFonts w:ascii="Arial" w:eastAsiaTheme="majorEastAsia" w:hAnsi="Arial" w:cs="Arial"/>
          <w:b/>
          <w:bCs/>
          <w:color w:val="2F5496" w:themeColor="accent1" w:themeShade="BF"/>
          <w:sz w:val="32"/>
          <w:szCs w:val="26"/>
        </w:rPr>
      </w:pPr>
    </w:p>
    <w:p w14:paraId="03414C91" w14:textId="43419157" w:rsidR="00B71CD0" w:rsidRPr="0094170A" w:rsidRDefault="00996C53" w:rsidP="00B71CD0">
      <w:pPr>
        <w:pStyle w:val="Heading2"/>
        <w:numPr>
          <w:ilvl w:val="0"/>
          <w:numId w:val="1"/>
        </w:numPr>
        <w:ind w:left="720"/>
        <w:rPr>
          <w:rFonts w:ascii="Arial" w:hAnsi="Arial" w:cs="Arial"/>
          <w:color w:val="2F5496" w:themeColor="accent1" w:themeShade="BF"/>
        </w:rPr>
      </w:pPr>
      <w:r w:rsidRPr="0094170A">
        <w:rPr>
          <w:rFonts w:ascii="Arial" w:hAnsi="Arial" w:cs="Arial"/>
          <w:color w:val="2F5496" w:themeColor="accent1" w:themeShade="BF"/>
        </w:rPr>
        <w:t>P</w:t>
      </w:r>
      <w:r w:rsidR="00B71CD0" w:rsidRPr="0094170A">
        <w:rPr>
          <w:rFonts w:ascii="Arial" w:hAnsi="Arial" w:cs="Arial"/>
          <w:color w:val="2F5496" w:themeColor="accent1" w:themeShade="BF"/>
        </w:rPr>
        <w:t>artner feedback</w:t>
      </w:r>
    </w:p>
    <w:p w14:paraId="56E21A65" w14:textId="77777777" w:rsidR="006074D6" w:rsidRDefault="006074D6" w:rsidP="00FE05F4">
      <w:pPr>
        <w:ind w:left="720"/>
        <w:rPr>
          <w:rFonts w:ascii="Arial" w:eastAsia="Times New Roman" w:hAnsi="Arial" w:cs="Arial"/>
          <w:color w:val="000000" w:themeColor="text1"/>
          <w:lang w:eastAsia="en-GB"/>
        </w:rPr>
      </w:pPr>
    </w:p>
    <w:p w14:paraId="2A6E5AE9" w14:textId="67271B0E" w:rsidR="006074D6" w:rsidRPr="006074D6" w:rsidRDefault="001863BB" w:rsidP="00FE05F4">
      <w:pPr>
        <w:ind w:left="720"/>
        <w:rPr>
          <w:rFonts w:ascii="Arial" w:hAnsi="Arial" w:cs="Arial"/>
          <w:b/>
          <w:bCs/>
          <w:color w:val="1F4E79" w:themeColor="accent5" w:themeShade="80"/>
          <w:sz w:val="26"/>
          <w:szCs w:val="26"/>
        </w:rPr>
      </w:pPr>
      <w:r>
        <w:rPr>
          <w:rFonts w:ascii="Arial" w:hAnsi="Arial" w:cs="Arial"/>
          <w:b/>
          <w:bCs/>
          <w:color w:val="1F4E79" w:themeColor="accent5" w:themeShade="80"/>
          <w:sz w:val="26"/>
          <w:szCs w:val="26"/>
        </w:rPr>
        <w:t>5</w:t>
      </w:r>
      <w:r w:rsidR="006074D6" w:rsidRPr="006074D6">
        <w:rPr>
          <w:rFonts w:ascii="Arial" w:hAnsi="Arial" w:cs="Arial"/>
          <w:b/>
          <w:bCs/>
          <w:color w:val="1F4E79" w:themeColor="accent5" w:themeShade="80"/>
          <w:sz w:val="26"/>
          <w:szCs w:val="26"/>
        </w:rPr>
        <w:t>.1 Summary</w:t>
      </w:r>
      <w:r w:rsidR="00996C53">
        <w:rPr>
          <w:rFonts w:ascii="Arial" w:hAnsi="Arial" w:cs="Arial"/>
          <w:b/>
          <w:bCs/>
          <w:color w:val="1F4E79" w:themeColor="accent5" w:themeShade="80"/>
          <w:sz w:val="26"/>
          <w:szCs w:val="26"/>
        </w:rPr>
        <w:t xml:space="preserve"> of feedback</w:t>
      </w:r>
    </w:p>
    <w:p w14:paraId="0E2B7B55" w14:textId="775C714E" w:rsidR="00457858" w:rsidRDefault="006074D6" w:rsidP="00FE05F4">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Formal feedback was received from </w:t>
      </w:r>
      <w:r w:rsidR="000A3531">
        <w:rPr>
          <w:rFonts w:ascii="Arial" w:eastAsia="Times New Roman" w:hAnsi="Arial" w:cs="Arial"/>
          <w:color w:val="000000" w:themeColor="text1"/>
          <w:lang w:eastAsia="en-GB"/>
        </w:rPr>
        <w:t>all BNSSG ICP Board</w:t>
      </w:r>
      <w:r>
        <w:rPr>
          <w:rFonts w:ascii="Arial" w:eastAsia="Times New Roman" w:hAnsi="Arial" w:cs="Arial"/>
          <w:color w:val="000000" w:themeColor="text1"/>
          <w:lang w:eastAsia="en-GB"/>
        </w:rPr>
        <w:t xml:space="preserve"> </w:t>
      </w:r>
      <w:r w:rsidR="000A3531">
        <w:rPr>
          <w:rFonts w:ascii="Arial" w:eastAsia="Times New Roman" w:hAnsi="Arial" w:cs="Arial"/>
          <w:color w:val="000000" w:themeColor="text1"/>
          <w:lang w:eastAsia="en-GB"/>
        </w:rPr>
        <w:t>member organisations</w:t>
      </w:r>
      <w:r>
        <w:rPr>
          <w:rFonts w:ascii="Arial" w:eastAsia="Times New Roman" w:hAnsi="Arial" w:cs="Arial"/>
          <w:color w:val="000000" w:themeColor="text1"/>
          <w:lang w:eastAsia="en-GB"/>
        </w:rPr>
        <w:t xml:space="preserve"> </w:t>
      </w:r>
      <w:r w:rsidR="00457858" w:rsidRPr="000A3531">
        <w:rPr>
          <w:rFonts w:ascii="Arial" w:eastAsia="Times New Roman" w:hAnsi="Arial" w:cs="Arial"/>
          <w:color w:val="000000" w:themeColor="text1"/>
          <w:lang w:eastAsia="en-GB"/>
        </w:rPr>
        <w:t>(App</w:t>
      </w:r>
      <w:r w:rsidR="00457858">
        <w:rPr>
          <w:rFonts w:ascii="Arial" w:eastAsia="Times New Roman" w:hAnsi="Arial" w:cs="Arial"/>
          <w:color w:val="000000" w:themeColor="text1"/>
          <w:lang w:eastAsia="en-GB"/>
        </w:rPr>
        <w:t xml:space="preserve">endix </w:t>
      </w:r>
      <w:r w:rsidR="00474AB3">
        <w:rPr>
          <w:rFonts w:ascii="Arial" w:eastAsia="Times New Roman" w:hAnsi="Arial" w:cs="Arial"/>
          <w:color w:val="000000" w:themeColor="text1"/>
          <w:lang w:eastAsia="en-GB"/>
        </w:rPr>
        <w:t>5</w:t>
      </w:r>
      <w:r w:rsidR="00457858">
        <w:rPr>
          <w:rFonts w:ascii="Arial" w:eastAsia="Times New Roman" w:hAnsi="Arial" w:cs="Arial"/>
          <w:color w:val="000000" w:themeColor="text1"/>
          <w:lang w:eastAsia="en-GB"/>
        </w:rPr>
        <w:t>)</w:t>
      </w:r>
      <w:r>
        <w:rPr>
          <w:rFonts w:ascii="Arial" w:eastAsia="Times New Roman" w:hAnsi="Arial" w:cs="Arial"/>
          <w:color w:val="000000" w:themeColor="text1"/>
          <w:lang w:eastAsia="en-GB"/>
        </w:rPr>
        <w:t>, with all Partners expressing their broad support for most of the recommendations</w:t>
      </w:r>
      <w:r w:rsidR="00DA5845">
        <w:rPr>
          <w:rFonts w:ascii="Arial" w:eastAsia="Times New Roman" w:hAnsi="Arial" w:cs="Arial"/>
          <w:color w:val="000000" w:themeColor="text1"/>
          <w:lang w:eastAsia="en-GB"/>
        </w:rPr>
        <w:t>.  They also highlighted the time, energy, resource and structural alignment that partners have committed to the six Locality Partnerships over recent years</w:t>
      </w:r>
      <w:r>
        <w:rPr>
          <w:rFonts w:ascii="Arial" w:eastAsia="Times New Roman" w:hAnsi="Arial" w:cs="Arial"/>
          <w:color w:val="000000" w:themeColor="text1"/>
          <w:lang w:eastAsia="en-GB"/>
        </w:rPr>
        <w:t xml:space="preserve">.  </w:t>
      </w:r>
    </w:p>
    <w:p w14:paraId="39499377" w14:textId="77777777" w:rsidR="00457858" w:rsidRDefault="00457858" w:rsidP="00FE05F4">
      <w:pPr>
        <w:ind w:left="720"/>
        <w:rPr>
          <w:rFonts w:ascii="Arial" w:eastAsia="Times New Roman" w:hAnsi="Arial" w:cs="Arial"/>
          <w:color w:val="000000" w:themeColor="text1"/>
          <w:lang w:eastAsia="en-GB"/>
        </w:rPr>
      </w:pPr>
    </w:p>
    <w:p w14:paraId="4416D9EF" w14:textId="7116A045" w:rsidR="00457858" w:rsidRDefault="00457858" w:rsidP="00FE05F4">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Whilst some partners responded directly to each of the recommendations, the majority did not and cited the following reasons:</w:t>
      </w:r>
    </w:p>
    <w:p w14:paraId="0D350FCB" w14:textId="77777777" w:rsidR="002C53AD" w:rsidRPr="002C53AD" w:rsidRDefault="002C53AD" w:rsidP="00FE05F4">
      <w:pPr>
        <w:ind w:left="720"/>
        <w:rPr>
          <w:rFonts w:ascii="Arial" w:eastAsia="Times New Roman" w:hAnsi="Arial" w:cs="Arial"/>
          <w:color w:val="000000" w:themeColor="text1"/>
          <w:sz w:val="10"/>
          <w:szCs w:val="10"/>
          <w:lang w:eastAsia="en-GB"/>
        </w:rPr>
      </w:pPr>
    </w:p>
    <w:p w14:paraId="49F0EF2F" w14:textId="40098221" w:rsidR="00457858" w:rsidRDefault="00457858" w:rsidP="00457858">
      <w:pPr>
        <w:pStyle w:val="ListParagraph"/>
        <w:numPr>
          <w:ilvl w:val="0"/>
          <w:numId w:val="15"/>
        </w:numPr>
        <w:rPr>
          <w:rFonts w:ascii="Arial" w:eastAsia="Times New Roman" w:hAnsi="Arial" w:cs="Arial"/>
          <w:color w:val="000000" w:themeColor="text1"/>
          <w:lang w:eastAsia="en-GB"/>
        </w:rPr>
      </w:pPr>
      <w:r>
        <w:rPr>
          <w:rFonts w:ascii="Arial" w:eastAsia="Times New Roman" w:hAnsi="Arial" w:cs="Arial"/>
          <w:color w:val="000000" w:themeColor="text1"/>
          <w:lang w:eastAsia="en-GB"/>
        </w:rPr>
        <w:t>Unable to respond / form an opinion as the report did not set out a vision and a core purpose for Place-based partnerships in BNSSG.</w:t>
      </w:r>
    </w:p>
    <w:p w14:paraId="1B7D0D3C" w14:textId="77777777" w:rsidR="002C53AD" w:rsidRPr="002C53AD" w:rsidRDefault="002C53AD" w:rsidP="002C53AD">
      <w:pPr>
        <w:ind w:left="1080"/>
        <w:rPr>
          <w:rFonts w:ascii="Arial" w:eastAsia="Times New Roman" w:hAnsi="Arial" w:cs="Arial"/>
          <w:color w:val="000000" w:themeColor="text1"/>
          <w:sz w:val="10"/>
          <w:szCs w:val="10"/>
          <w:lang w:eastAsia="en-GB"/>
        </w:rPr>
      </w:pPr>
    </w:p>
    <w:p w14:paraId="510ADBC0" w14:textId="5F532665" w:rsidR="00457858" w:rsidRDefault="00457858" w:rsidP="00457858">
      <w:pPr>
        <w:pStyle w:val="ListParagraph"/>
        <w:numPr>
          <w:ilvl w:val="0"/>
          <w:numId w:val="15"/>
        </w:numPr>
        <w:rPr>
          <w:rFonts w:ascii="Arial" w:eastAsia="Times New Roman" w:hAnsi="Arial" w:cs="Arial"/>
          <w:color w:val="000000" w:themeColor="text1"/>
          <w:lang w:eastAsia="en-GB"/>
        </w:rPr>
      </w:pPr>
      <w:r>
        <w:rPr>
          <w:rFonts w:ascii="Arial" w:eastAsia="Times New Roman" w:hAnsi="Arial" w:cs="Arial"/>
          <w:color w:val="000000" w:themeColor="text1"/>
          <w:lang w:eastAsia="en-GB"/>
        </w:rPr>
        <w:t>Recommendation did not directly impact their organisation (e.g. funding arrangements for core LP Teams).</w:t>
      </w:r>
    </w:p>
    <w:p w14:paraId="7F4B5BED" w14:textId="77777777" w:rsidR="002C53AD" w:rsidRPr="002C53AD" w:rsidRDefault="002C53AD" w:rsidP="002C53AD">
      <w:pPr>
        <w:pStyle w:val="ListParagraph"/>
        <w:rPr>
          <w:rFonts w:ascii="Arial" w:eastAsia="Times New Roman" w:hAnsi="Arial" w:cs="Arial"/>
          <w:color w:val="000000" w:themeColor="text1"/>
          <w:sz w:val="10"/>
          <w:szCs w:val="10"/>
          <w:lang w:eastAsia="en-GB"/>
        </w:rPr>
      </w:pPr>
    </w:p>
    <w:p w14:paraId="6EFC6EE7" w14:textId="6D53640B" w:rsidR="00457858" w:rsidRDefault="00457858" w:rsidP="00457858">
      <w:pPr>
        <w:pStyle w:val="ListParagraph"/>
        <w:numPr>
          <w:ilvl w:val="0"/>
          <w:numId w:val="15"/>
        </w:numPr>
        <w:rPr>
          <w:rFonts w:ascii="Arial" w:eastAsia="Times New Roman" w:hAnsi="Arial" w:cs="Arial"/>
          <w:color w:val="000000" w:themeColor="text1"/>
          <w:lang w:eastAsia="en-GB"/>
        </w:rPr>
      </w:pPr>
      <w:r>
        <w:rPr>
          <w:rFonts w:ascii="Arial" w:eastAsia="Times New Roman" w:hAnsi="Arial" w:cs="Arial"/>
          <w:color w:val="000000" w:themeColor="text1"/>
          <w:lang w:eastAsia="en-GB"/>
        </w:rPr>
        <w:t>Other (not specified).</w:t>
      </w:r>
    </w:p>
    <w:p w14:paraId="3AF719EF" w14:textId="77777777" w:rsidR="00A818C7" w:rsidRDefault="00A818C7" w:rsidP="00A818C7">
      <w:pPr>
        <w:rPr>
          <w:rFonts w:ascii="Arial" w:eastAsia="Times New Roman" w:hAnsi="Arial" w:cs="Arial"/>
          <w:color w:val="000000" w:themeColor="text1"/>
          <w:lang w:eastAsia="en-GB"/>
        </w:rPr>
      </w:pPr>
    </w:p>
    <w:p w14:paraId="179EDC65" w14:textId="77777777" w:rsidR="00DA5845" w:rsidRDefault="00CC678F" w:rsidP="00A818C7">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Partners expressed disappointment that the review focussed on mechanistic elements of the Locality Partnerships (e.g. structures, processes, governance) rather than the complex adaptive space that is system working.  </w:t>
      </w:r>
    </w:p>
    <w:p w14:paraId="0331B167" w14:textId="77777777" w:rsidR="00F57E06" w:rsidRDefault="00F57E06" w:rsidP="00A818C7">
      <w:pPr>
        <w:ind w:left="720"/>
        <w:rPr>
          <w:rFonts w:ascii="Arial" w:eastAsia="Times New Roman" w:hAnsi="Arial" w:cs="Arial"/>
          <w:color w:val="000000" w:themeColor="text1"/>
          <w:lang w:eastAsia="en-GB"/>
        </w:rPr>
      </w:pPr>
    </w:p>
    <w:p w14:paraId="5F1978E9" w14:textId="41DE6299" w:rsidR="00F57E06" w:rsidRDefault="00F57E06" w:rsidP="00A818C7">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Partners highlighted the conflict between the desire to be more ambitious and the continuous reduction of the Locality Partnership Teams over recent years.  Partners also noted the unintended consequence of recent financial mitigations which have reduced the ability of general practice to be actively involved in the leadership of neighbourhood and place.</w:t>
      </w:r>
    </w:p>
    <w:p w14:paraId="1042A477" w14:textId="77777777" w:rsidR="00DA5845" w:rsidRDefault="00DA5845" w:rsidP="00A818C7">
      <w:pPr>
        <w:ind w:left="720"/>
        <w:rPr>
          <w:rFonts w:ascii="Arial" w:eastAsia="Times New Roman" w:hAnsi="Arial" w:cs="Arial"/>
          <w:color w:val="000000" w:themeColor="text1"/>
          <w:lang w:eastAsia="en-GB"/>
        </w:rPr>
      </w:pPr>
    </w:p>
    <w:p w14:paraId="59ED86D0" w14:textId="14B7BAF6" w:rsidR="00A818C7" w:rsidRPr="00A818C7" w:rsidRDefault="00A818C7" w:rsidP="00A818C7">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There is a collective desire to clearly and quickly agree a framework for how we determine what we do at System (1), Local Authority (3), Place (6) and PCN (20) and neighbourhood</w:t>
      </w:r>
      <w:r w:rsidR="00CC678F">
        <w:rPr>
          <w:rFonts w:ascii="Arial" w:eastAsia="Times New Roman" w:hAnsi="Arial" w:cs="Arial"/>
          <w:color w:val="000000" w:themeColor="text1"/>
          <w:lang w:eastAsia="en-GB"/>
        </w:rPr>
        <w:t>, informed by the cultural successes of the Locality Partnerships</w:t>
      </w:r>
      <w:r w:rsidR="007D5E5A">
        <w:rPr>
          <w:rFonts w:ascii="Arial" w:eastAsia="Times New Roman" w:hAnsi="Arial" w:cs="Arial"/>
          <w:color w:val="000000" w:themeColor="text1"/>
          <w:lang w:eastAsia="en-GB"/>
        </w:rPr>
        <w:t>’</w:t>
      </w:r>
      <w:r w:rsidR="00CC678F">
        <w:rPr>
          <w:rFonts w:ascii="Arial" w:eastAsia="Times New Roman" w:hAnsi="Arial" w:cs="Arial"/>
          <w:color w:val="000000" w:themeColor="text1"/>
          <w:lang w:eastAsia="en-GB"/>
        </w:rPr>
        <w:t xml:space="preserve"> </w:t>
      </w:r>
      <w:r w:rsidR="00D67CE8">
        <w:rPr>
          <w:rFonts w:ascii="Arial" w:eastAsia="Times New Roman" w:hAnsi="Arial" w:cs="Arial"/>
          <w:color w:val="000000" w:themeColor="text1"/>
          <w:lang w:eastAsia="en-GB"/>
        </w:rPr>
        <w:t xml:space="preserve">‘bottom up’ </w:t>
      </w:r>
      <w:r w:rsidR="00CC678F">
        <w:rPr>
          <w:rFonts w:ascii="Arial" w:eastAsia="Times New Roman" w:hAnsi="Arial" w:cs="Arial"/>
          <w:color w:val="000000" w:themeColor="text1"/>
          <w:lang w:eastAsia="en-GB"/>
        </w:rPr>
        <w:t>approach.</w:t>
      </w:r>
      <w:r w:rsidR="00B57F5D">
        <w:rPr>
          <w:rFonts w:ascii="Arial" w:eastAsia="Times New Roman" w:hAnsi="Arial" w:cs="Arial"/>
          <w:color w:val="000000" w:themeColor="text1"/>
          <w:lang w:eastAsia="en-GB"/>
        </w:rPr>
        <w:t xml:space="preserve">  Partners were keen that we design the framework through ‘doing’ and move away from ‘discussion’ to ‘mobilisation’.</w:t>
      </w:r>
    </w:p>
    <w:p w14:paraId="6A0BE01F" w14:textId="76D42831" w:rsidR="006074D6" w:rsidRDefault="00457858" w:rsidP="00FE05F4">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 </w:t>
      </w:r>
    </w:p>
    <w:p w14:paraId="0CE9D10A" w14:textId="5ACAB6FF" w:rsidR="00996C53" w:rsidRPr="00996C53" w:rsidRDefault="001863BB" w:rsidP="00FE05F4">
      <w:pPr>
        <w:ind w:left="720"/>
        <w:rPr>
          <w:rFonts w:ascii="Arial" w:hAnsi="Arial" w:cs="Arial"/>
          <w:b/>
          <w:bCs/>
          <w:color w:val="1F4E79" w:themeColor="accent5" w:themeShade="80"/>
          <w:sz w:val="26"/>
          <w:szCs w:val="26"/>
        </w:rPr>
      </w:pPr>
      <w:r>
        <w:rPr>
          <w:rFonts w:ascii="Arial" w:hAnsi="Arial" w:cs="Arial"/>
          <w:b/>
          <w:bCs/>
          <w:color w:val="1F4E79" w:themeColor="accent5" w:themeShade="80"/>
          <w:sz w:val="26"/>
          <w:szCs w:val="26"/>
        </w:rPr>
        <w:t>5</w:t>
      </w:r>
      <w:r w:rsidR="00996C53" w:rsidRPr="00996C53">
        <w:rPr>
          <w:rFonts w:ascii="Arial" w:hAnsi="Arial" w:cs="Arial"/>
          <w:b/>
          <w:bCs/>
          <w:color w:val="1F4E79" w:themeColor="accent5" w:themeShade="80"/>
          <w:sz w:val="26"/>
          <w:szCs w:val="26"/>
        </w:rPr>
        <w:t xml:space="preserve">.2 </w:t>
      </w:r>
      <w:r w:rsidR="00996C53">
        <w:rPr>
          <w:rFonts w:ascii="Arial" w:hAnsi="Arial" w:cs="Arial"/>
          <w:b/>
          <w:bCs/>
          <w:color w:val="1F4E79" w:themeColor="accent5" w:themeShade="80"/>
          <w:sz w:val="26"/>
          <w:szCs w:val="26"/>
        </w:rPr>
        <w:t>Positively received r</w:t>
      </w:r>
      <w:r w:rsidR="00996C53" w:rsidRPr="00996C53">
        <w:rPr>
          <w:rFonts w:ascii="Arial" w:hAnsi="Arial" w:cs="Arial"/>
          <w:b/>
          <w:bCs/>
          <w:color w:val="1F4E79" w:themeColor="accent5" w:themeShade="80"/>
          <w:sz w:val="26"/>
          <w:szCs w:val="26"/>
        </w:rPr>
        <w:t>ecommendations</w:t>
      </w:r>
    </w:p>
    <w:p w14:paraId="7B22FF35" w14:textId="76DE91E5" w:rsidR="00B71CD0" w:rsidRDefault="00457858" w:rsidP="00FE05F4">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The recommendations that </w:t>
      </w:r>
      <w:r w:rsidR="00996C53">
        <w:rPr>
          <w:rFonts w:ascii="Arial" w:eastAsia="Times New Roman" w:hAnsi="Arial" w:cs="Arial"/>
          <w:color w:val="000000" w:themeColor="text1"/>
          <w:lang w:eastAsia="en-GB"/>
        </w:rPr>
        <w:t xml:space="preserve">the </w:t>
      </w:r>
      <w:r>
        <w:rPr>
          <w:rFonts w:ascii="Arial" w:eastAsia="Times New Roman" w:hAnsi="Arial" w:cs="Arial"/>
          <w:color w:val="000000" w:themeColor="text1"/>
          <w:lang w:eastAsia="en-GB"/>
        </w:rPr>
        <w:t>partners most engaged with and directly supported were:</w:t>
      </w:r>
    </w:p>
    <w:p w14:paraId="4CA4656B" w14:textId="77777777" w:rsidR="002C53AD" w:rsidRPr="002C53AD" w:rsidRDefault="002C53AD" w:rsidP="00FE05F4">
      <w:pPr>
        <w:ind w:left="720"/>
        <w:rPr>
          <w:rFonts w:ascii="Arial" w:eastAsia="Times New Roman" w:hAnsi="Arial" w:cs="Arial"/>
          <w:color w:val="000000" w:themeColor="text1"/>
          <w:sz w:val="10"/>
          <w:szCs w:val="10"/>
          <w:lang w:eastAsia="en-GB"/>
        </w:rPr>
      </w:pPr>
    </w:p>
    <w:p w14:paraId="7408882A" w14:textId="308C1AC5" w:rsidR="00457858" w:rsidRDefault="00457858" w:rsidP="00457858">
      <w:pPr>
        <w:pStyle w:val="ListParagraph"/>
        <w:numPr>
          <w:ilvl w:val="0"/>
          <w:numId w:val="16"/>
        </w:numPr>
        <w:rPr>
          <w:rFonts w:ascii="Arial" w:eastAsia="Times New Roman" w:hAnsi="Arial" w:cs="Arial"/>
          <w:color w:val="000000" w:themeColor="text1"/>
          <w:lang w:eastAsia="en-GB"/>
        </w:rPr>
      </w:pPr>
      <w:r>
        <w:rPr>
          <w:rFonts w:ascii="Arial" w:eastAsia="Times New Roman" w:hAnsi="Arial" w:cs="Arial"/>
          <w:color w:val="000000" w:themeColor="text1"/>
          <w:lang w:eastAsia="en-GB"/>
        </w:rPr>
        <w:t>Align the BNSSG Integrated Care System (ICS) Strategy with the three Health &amp; Wellbeing Strategies.</w:t>
      </w:r>
    </w:p>
    <w:p w14:paraId="256ED7F0" w14:textId="77777777" w:rsidR="002C53AD" w:rsidRPr="002C53AD" w:rsidRDefault="002C53AD" w:rsidP="002C53AD">
      <w:pPr>
        <w:pStyle w:val="ListParagraph"/>
        <w:ind w:left="1440"/>
        <w:rPr>
          <w:rFonts w:ascii="Arial" w:eastAsia="Times New Roman" w:hAnsi="Arial" w:cs="Arial"/>
          <w:color w:val="000000" w:themeColor="text1"/>
          <w:sz w:val="10"/>
          <w:szCs w:val="10"/>
          <w:lang w:eastAsia="en-GB"/>
        </w:rPr>
      </w:pPr>
    </w:p>
    <w:p w14:paraId="010332CA" w14:textId="3529A756" w:rsidR="00457858" w:rsidRDefault="00457858" w:rsidP="00457858">
      <w:pPr>
        <w:pStyle w:val="ListParagraph"/>
        <w:numPr>
          <w:ilvl w:val="0"/>
          <w:numId w:val="16"/>
        </w:numPr>
        <w:rPr>
          <w:rFonts w:ascii="Arial" w:eastAsia="Times New Roman" w:hAnsi="Arial" w:cs="Arial"/>
          <w:color w:val="000000" w:themeColor="text1"/>
          <w:lang w:eastAsia="en-GB"/>
        </w:rPr>
      </w:pPr>
      <w:r>
        <w:rPr>
          <w:rFonts w:ascii="Arial" w:eastAsia="Times New Roman" w:hAnsi="Arial" w:cs="Arial"/>
          <w:color w:val="000000" w:themeColor="text1"/>
          <w:lang w:eastAsia="en-GB"/>
        </w:rPr>
        <w:lastRenderedPageBreak/>
        <w:t>Strengthen connection to the ICB Board and System Executive Group (SEG).  Appoint SEG members to be sponsors for different Locality Partnerships.</w:t>
      </w:r>
    </w:p>
    <w:p w14:paraId="578AB6D7" w14:textId="77777777" w:rsidR="002C53AD" w:rsidRPr="000E7666" w:rsidRDefault="002C53AD" w:rsidP="002C53AD">
      <w:pPr>
        <w:pStyle w:val="ListParagraph"/>
        <w:rPr>
          <w:rFonts w:ascii="Arial" w:eastAsia="Times New Roman" w:hAnsi="Arial" w:cs="Arial"/>
          <w:color w:val="000000" w:themeColor="text1"/>
          <w:sz w:val="10"/>
          <w:szCs w:val="10"/>
          <w:lang w:eastAsia="en-GB"/>
        </w:rPr>
      </w:pPr>
    </w:p>
    <w:p w14:paraId="2E17A06E" w14:textId="16710A9D" w:rsidR="002D42C2" w:rsidRDefault="002D42C2" w:rsidP="00457858">
      <w:pPr>
        <w:pStyle w:val="ListParagraph"/>
        <w:numPr>
          <w:ilvl w:val="0"/>
          <w:numId w:val="16"/>
        </w:numPr>
        <w:rPr>
          <w:rFonts w:ascii="Arial" w:eastAsia="Times New Roman" w:hAnsi="Arial" w:cs="Arial"/>
          <w:color w:val="000000" w:themeColor="text1"/>
          <w:lang w:eastAsia="en-GB"/>
        </w:rPr>
      </w:pPr>
      <w:r>
        <w:rPr>
          <w:rFonts w:ascii="Arial" w:eastAsia="Times New Roman" w:hAnsi="Arial" w:cs="Arial"/>
          <w:color w:val="000000" w:themeColor="text1"/>
          <w:lang w:eastAsia="en-GB"/>
        </w:rPr>
        <w:t>BNSSG Integrated Care Partnership Board, Integrated Care Board and System Executive Group to clarify how they want future arrangements and integrated care culture to develop.</w:t>
      </w:r>
    </w:p>
    <w:p w14:paraId="1E882660" w14:textId="77777777" w:rsidR="002C53AD" w:rsidRPr="002C53AD" w:rsidRDefault="002C53AD" w:rsidP="002C53AD">
      <w:pPr>
        <w:pStyle w:val="ListParagraph"/>
        <w:ind w:left="1440"/>
        <w:rPr>
          <w:rFonts w:ascii="Arial" w:eastAsia="Times New Roman" w:hAnsi="Arial" w:cs="Arial"/>
          <w:color w:val="000000" w:themeColor="text1"/>
          <w:sz w:val="10"/>
          <w:szCs w:val="10"/>
          <w:lang w:eastAsia="en-GB"/>
        </w:rPr>
      </w:pPr>
    </w:p>
    <w:p w14:paraId="20A7D849" w14:textId="5A93D507" w:rsidR="00457858" w:rsidRDefault="00457858" w:rsidP="00457858">
      <w:pPr>
        <w:pStyle w:val="ListParagraph"/>
        <w:numPr>
          <w:ilvl w:val="0"/>
          <w:numId w:val="16"/>
        </w:numPr>
        <w:rPr>
          <w:rFonts w:ascii="Arial" w:eastAsia="Times New Roman" w:hAnsi="Arial" w:cs="Arial"/>
          <w:color w:val="000000" w:themeColor="text1"/>
          <w:lang w:eastAsia="en-GB"/>
        </w:rPr>
      </w:pPr>
      <w:r>
        <w:rPr>
          <w:rFonts w:ascii="Arial" w:eastAsia="Times New Roman" w:hAnsi="Arial" w:cs="Arial"/>
          <w:color w:val="000000" w:themeColor="text1"/>
          <w:lang w:eastAsia="en-GB"/>
        </w:rPr>
        <w:t>Clarify roles and ambitions for delegating authority and local investment in prevention.</w:t>
      </w:r>
    </w:p>
    <w:p w14:paraId="17570E1A" w14:textId="77777777" w:rsidR="002C53AD" w:rsidRPr="002C53AD" w:rsidRDefault="002C53AD" w:rsidP="002C53AD">
      <w:pPr>
        <w:pStyle w:val="ListParagraph"/>
        <w:rPr>
          <w:rFonts w:ascii="Arial" w:eastAsia="Times New Roman" w:hAnsi="Arial" w:cs="Arial"/>
          <w:color w:val="000000" w:themeColor="text1"/>
          <w:sz w:val="10"/>
          <w:szCs w:val="10"/>
          <w:lang w:eastAsia="en-GB"/>
        </w:rPr>
      </w:pPr>
    </w:p>
    <w:p w14:paraId="3DD84536" w14:textId="40A51755" w:rsidR="00457858" w:rsidRDefault="00457858" w:rsidP="00457858">
      <w:pPr>
        <w:pStyle w:val="ListParagraph"/>
        <w:numPr>
          <w:ilvl w:val="0"/>
          <w:numId w:val="16"/>
        </w:numPr>
        <w:rPr>
          <w:rFonts w:ascii="Arial" w:eastAsia="Times New Roman" w:hAnsi="Arial" w:cs="Arial"/>
          <w:color w:val="000000" w:themeColor="text1"/>
          <w:lang w:eastAsia="en-GB"/>
        </w:rPr>
      </w:pPr>
      <w:r>
        <w:rPr>
          <w:rFonts w:ascii="Arial" w:eastAsia="Times New Roman" w:hAnsi="Arial" w:cs="Arial"/>
          <w:color w:val="000000" w:themeColor="text1"/>
          <w:lang w:eastAsia="en-GB"/>
        </w:rPr>
        <w:t>Formal reporting of Locality Partnerships’ work vi</w:t>
      </w:r>
      <w:r w:rsidR="002C53AD">
        <w:rPr>
          <w:rFonts w:ascii="Arial" w:eastAsia="Times New Roman" w:hAnsi="Arial" w:cs="Arial"/>
          <w:color w:val="000000" w:themeColor="text1"/>
          <w:lang w:eastAsia="en-GB"/>
        </w:rPr>
        <w:t>a</w:t>
      </w:r>
      <w:r>
        <w:rPr>
          <w:rFonts w:ascii="Arial" w:eastAsia="Times New Roman" w:hAnsi="Arial" w:cs="Arial"/>
          <w:color w:val="000000" w:themeColor="text1"/>
          <w:lang w:eastAsia="en-GB"/>
        </w:rPr>
        <w:t xml:space="preserve"> the three Health &amp; Wellbeing Board reports at the BNSSG Integrated Care Partnership Board.</w:t>
      </w:r>
    </w:p>
    <w:p w14:paraId="58BF7B22" w14:textId="77777777" w:rsidR="00BA7963" w:rsidRDefault="00BA7963" w:rsidP="00BA7963">
      <w:pPr>
        <w:rPr>
          <w:rFonts w:ascii="Arial" w:eastAsia="Times New Roman" w:hAnsi="Arial" w:cs="Arial"/>
          <w:color w:val="000000" w:themeColor="text1"/>
          <w:lang w:eastAsia="en-GB"/>
        </w:rPr>
      </w:pPr>
    </w:p>
    <w:p w14:paraId="398C24D0" w14:textId="3D022C17" w:rsidR="00BA7963" w:rsidRPr="00BA7963" w:rsidRDefault="00BA7963" w:rsidP="00BA7963">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This paper recommends that the BNSSG ICP Board formally accepts and mobilises the recommendations listed above.</w:t>
      </w:r>
    </w:p>
    <w:p w14:paraId="08A59EBA" w14:textId="77777777" w:rsidR="00B71CD0" w:rsidRDefault="00B71CD0" w:rsidP="00FE05F4">
      <w:pPr>
        <w:rPr>
          <w:rFonts w:ascii="Arial" w:eastAsia="Times New Roman" w:hAnsi="Arial" w:cs="Arial"/>
          <w:color w:val="000000" w:themeColor="text1"/>
          <w:lang w:eastAsia="en-GB"/>
        </w:rPr>
      </w:pPr>
    </w:p>
    <w:p w14:paraId="20737EA8" w14:textId="2B7D9821" w:rsidR="00996C53" w:rsidRPr="00252EB5" w:rsidRDefault="001863BB" w:rsidP="00FE05F4">
      <w:pPr>
        <w:ind w:left="720"/>
        <w:rPr>
          <w:rFonts w:ascii="Arial" w:hAnsi="Arial" w:cs="Arial"/>
          <w:b/>
          <w:bCs/>
          <w:color w:val="1F4E79" w:themeColor="accent5" w:themeShade="80"/>
          <w:sz w:val="26"/>
          <w:szCs w:val="26"/>
        </w:rPr>
      </w:pPr>
      <w:r>
        <w:rPr>
          <w:rFonts w:ascii="Arial" w:hAnsi="Arial" w:cs="Arial"/>
          <w:b/>
          <w:bCs/>
          <w:color w:val="1F4E79" w:themeColor="accent5" w:themeShade="80"/>
          <w:sz w:val="26"/>
          <w:szCs w:val="26"/>
        </w:rPr>
        <w:t>5</w:t>
      </w:r>
      <w:r w:rsidR="00996C53" w:rsidRPr="00252EB5">
        <w:rPr>
          <w:rFonts w:ascii="Arial" w:hAnsi="Arial" w:cs="Arial"/>
          <w:b/>
          <w:bCs/>
          <w:color w:val="1F4E79" w:themeColor="accent5" w:themeShade="80"/>
          <w:sz w:val="26"/>
          <w:szCs w:val="26"/>
        </w:rPr>
        <w:t>.3 Negatively received recommendations</w:t>
      </w:r>
    </w:p>
    <w:p w14:paraId="54C70389" w14:textId="3123E26F" w:rsidR="00B71CD0" w:rsidRDefault="00252EB5" w:rsidP="00FE05F4">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The recommendations that most partners rejected were:</w:t>
      </w:r>
    </w:p>
    <w:p w14:paraId="39BF7D4E" w14:textId="77777777" w:rsidR="002C53AD" w:rsidRPr="002C53AD" w:rsidRDefault="002C53AD" w:rsidP="00FE05F4">
      <w:pPr>
        <w:ind w:left="720"/>
        <w:rPr>
          <w:rFonts w:ascii="Arial" w:eastAsia="Times New Roman" w:hAnsi="Arial" w:cs="Arial"/>
          <w:color w:val="000000" w:themeColor="text1"/>
          <w:sz w:val="10"/>
          <w:szCs w:val="10"/>
          <w:lang w:eastAsia="en-GB"/>
        </w:rPr>
      </w:pPr>
    </w:p>
    <w:p w14:paraId="0520DE7B" w14:textId="41F39923" w:rsidR="00252EB5" w:rsidRDefault="00252EB5" w:rsidP="00252EB5">
      <w:pPr>
        <w:pStyle w:val="ListParagraph"/>
        <w:numPr>
          <w:ilvl w:val="0"/>
          <w:numId w:val="17"/>
        </w:numPr>
        <w:rPr>
          <w:rFonts w:ascii="Arial" w:eastAsia="Times New Roman" w:hAnsi="Arial" w:cs="Arial"/>
          <w:color w:val="000000" w:themeColor="text1"/>
          <w:lang w:eastAsia="en-GB"/>
        </w:rPr>
      </w:pPr>
      <w:r>
        <w:rPr>
          <w:rFonts w:ascii="Arial" w:eastAsia="Times New Roman" w:hAnsi="Arial" w:cs="Arial"/>
          <w:color w:val="000000" w:themeColor="text1"/>
          <w:lang w:eastAsia="en-GB"/>
        </w:rPr>
        <w:t>Make efficiencies by establishing a Central Support Team resourced from identified talent in all partner organisations.</w:t>
      </w:r>
    </w:p>
    <w:p w14:paraId="103021A1" w14:textId="77777777" w:rsidR="002C53AD" w:rsidRPr="002C53AD" w:rsidRDefault="002C53AD" w:rsidP="002C53AD">
      <w:pPr>
        <w:pStyle w:val="ListParagraph"/>
        <w:ind w:left="1440"/>
        <w:rPr>
          <w:rFonts w:ascii="Arial" w:eastAsia="Times New Roman" w:hAnsi="Arial" w:cs="Arial"/>
          <w:color w:val="000000" w:themeColor="text1"/>
          <w:sz w:val="10"/>
          <w:szCs w:val="10"/>
          <w:lang w:eastAsia="en-GB"/>
        </w:rPr>
      </w:pPr>
    </w:p>
    <w:p w14:paraId="68406976" w14:textId="6C394AFF" w:rsidR="00252EB5" w:rsidRDefault="00252EB5" w:rsidP="00252EB5">
      <w:pPr>
        <w:pStyle w:val="ListParagraph"/>
        <w:numPr>
          <w:ilvl w:val="0"/>
          <w:numId w:val="17"/>
        </w:numPr>
        <w:rPr>
          <w:rFonts w:ascii="Arial" w:eastAsia="Times New Roman" w:hAnsi="Arial" w:cs="Arial"/>
          <w:color w:val="000000" w:themeColor="text1"/>
          <w:lang w:eastAsia="en-GB"/>
        </w:rPr>
      </w:pPr>
      <w:r>
        <w:rPr>
          <w:rFonts w:ascii="Arial" w:eastAsia="Times New Roman" w:hAnsi="Arial" w:cs="Arial"/>
          <w:color w:val="000000" w:themeColor="text1"/>
          <w:lang w:eastAsia="en-GB"/>
        </w:rPr>
        <w:t>Direct links between Central Team to System-wide Boards e.g. workforce, estates, finance, IM&amp;T.</w:t>
      </w:r>
    </w:p>
    <w:p w14:paraId="20196B2E" w14:textId="77777777" w:rsidR="001764F6" w:rsidRDefault="001764F6" w:rsidP="001764F6">
      <w:pPr>
        <w:rPr>
          <w:rFonts w:ascii="Arial" w:eastAsia="Times New Roman" w:hAnsi="Arial" w:cs="Arial"/>
          <w:color w:val="000000" w:themeColor="text1"/>
          <w:lang w:eastAsia="en-GB"/>
        </w:rPr>
      </w:pPr>
    </w:p>
    <w:p w14:paraId="6A44A9E3" w14:textId="1DC09606" w:rsidR="001764F6" w:rsidRDefault="001764F6" w:rsidP="001764F6">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Partners expressed concern that establishing a central team </w:t>
      </w:r>
      <w:r w:rsidR="008E5621" w:rsidRPr="008E5621">
        <w:rPr>
          <w:rFonts w:ascii="Arial" w:eastAsia="Times New Roman" w:hAnsi="Arial" w:cs="Arial"/>
          <w:i/>
          <w:iCs/>
          <w:color w:val="000000" w:themeColor="text1"/>
          <w:lang w:eastAsia="en-GB"/>
        </w:rPr>
        <w:t>‘</w:t>
      </w:r>
      <w:r w:rsidRPr="008E5621">
        <w:rPr>
          <w:rFonts w:ascii="Arial" w:eastAsia="Times New Roman" w:hAnsi="Arial" w:cs="Arial"/>
          <w:i/>
          <w:iCs/>
          <w:color w:val="000000" w:themeColor="text1"/>
          <w:lang w:eastAsia="en-GB"/>
        </w:rPr>
        <w:t>felt like a step backwards in having a shared endeavour</w:t>
      </w:r>
      <w:r w:rsidR="008E5621" w:rsidRPr="008E5621">
        <w:rPr>
          <w:rFonts w:ascii="Arial" w:eastAsia="Times New Roman" w:hAnsi="Arial" w:cs="Arial"/>
          <w:i/>
          <w:iCs/>
          <w:color w:val="000000" w:themeColor="text1"/>
          <w:lang w:eastAsia="en-GB"/>
        </w:rPr>
        <w:t>’</w:t>
      </w:r>
      <w:r>
        <w:rPr>
          <w:rFonts w:ascii="Arial" w:eastAsia="Times New Roman" w:hAnsi="Arial" w:cs="Arial"/>
          <w:color w:val="000000" w:themeColor="text1"/>
          <w:lang w:eastAsia="en-GB"/>
        </w:rPr>
        <w:t>, and their preference would be to explore how existing teams and resources could be more formally aligned to support Place-based working</w:t>
      </w:r>
      <w:r w:rsidR="00442C66">
        <w:rPr>
          <w:rFonts w:ascii="Arial" w:eastAsia="Times New Roman" w:hAnsi="Arial" w:cs="Arial"/>
          <w:color w:val="000000" w:themeColor="text1"/>
          <w:lang w:eastAsia="en-GB"/>
        </w:rPr>
        <w:t xml:space="preserve"> (noting that financial investment requires advanced notice and is dependent upon organisations’ medium term financial plans)</w:t>
      </w:r>
      <w:r>
        <w:rPr>
          <w:rFonts w:ascii="Arial" w:eastAsia="Times New Roman" w:hAnsi="Arial" w:cs="Arial"/>
          <w:color w:val="000000" w:themeColor="text1"/>
          <w:lang w:eastAsia="en-GB"/>
        </w:rPr>
        <w:t>.</w:t>
      </w:r>
    </w:p>
    <w:p w14:paraId="1C48D128" w14:textId="77777777" w:rsidR="00BA7963" w:rsidRDefault="00BA7963" w:rsidP="001764F6">
      <w:pPr>
        <w:ind w:left="720"/>
        <w:rPr>
          <w:rFonts w:ascii="Arial" w:eastAsia="Times New Roman" w:hAnsi="Arial" w:cs="Arial"/>
          <w:color w:val="000000" w:themeColor="text1"/>
          <w:lang w:eastAsia="en-GB"/>
        </w:rPr>
      </w:pPr>
    </w:p>
    <w:p w14:paraId="3313517A" w14:textId="5A0BAAC4" w:rsidR="00BA7963" w:rsidRPr="00BA7963" w:rsidRDefault="00BA7963" w:rsidP="00BA7963">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This paper recommends that the BNSSG ICP Board formally rejects the recommendations listed above.</w:t>
      </w:r>
    </w:p>
    <w:p w14:paraId="23312C2D" w14:textId="77777777" w:rsidR="0010571E" w:rsidRDefault="0010571E" w:rsidP="001764F6">
      <w:pPr>
        <w:ind w:left="720"/>
        <w:rPr>
          <w:rFonts w:ascii="Arial" w:eastAsia="Times New Roman" w:hAnsi="Arial" w:cs="Arial"/>
          <w:color w:val="000000" w:themeColor="text1"/>
          <w:lang w:eastAsia="en-GB"/>
        </w:rPr>
      </w:pPr>
    </w:p>
    <w:p w14:paraId="6B7863B6" w14:textId="50BA6024" w:rsidR="001764F6" w:rsidRPr="001764F6" w:rsidRDefault="001863BB" w:rsidP="001764F6">
      <w:pPr>
        <w:ind w:left="720"/>
        <w:rPr>
          <w:rFonts w:ascii="Arial" w:hAnsi="Arial" w:cs="Arial"/>
          <w:b/>
          <w:bCs/>
          <w:color w:val="1F4E79" w:themeColor="accent5" w:themeShade="80"/>
          <w:sz w:val="26"/>
          <w:szCs w:val="26"/>
        </w:rPr>
      </w:pPr>
      <w:r>
        <w:rPr>
          <w:rFonts w:ascii="Arial" w:hAnsi="Arial" w:cs="Arial"/>
          <w:b/>
          <w:bCs/>
          <w:color w:val="1F4E79" w:themeColor="accent5" w:themeShade="80"/>
          <w:sz w:val="26"/>
          <w:szCs w:val="26"/>
        </w:rPr>
        <w:t>5</w:t>
      </w:r>
      <w:r w:rsidR="001764F6" w:rsidRPr="001764F6">
        <w:rPr>
          <w:rFonts w:ascii="Arial" w:hAnsi="Arial" w:cs="Arial"/>
          <w:b/>
          <w:bCs/>
          <w:color w:val="1F4E79" w:themeColor="accent5" w:themeShade="80"/>
          <w:sz w:val="26"/>
          <w:szCs w:val="26"/>
        </w:rPr>
        <w:t xml:space="preserve">.4 Spectrum of </w:t>
      </w:r>
      <w:r w:rsidR="001764F6">
        <w:rPr>
          <w:rFonts w:ascii="Arial" w:hAnsi="Arial" w:cs="Arial"/>
          <w:b/>
          <w:bCs/>
          <w:color w:val="1F4E79" w:themeColor="accent5" w:themeShade="80"/>
          <w:sz w:val="26"/>
          <w:szCs w:val="26"/>
        </w:rPr>
        <w:t>opinion</w:t>
      </w:r>
    </w:p>
    <w:p w14:paraId="7C935DEB" w14:textId="4161BAE1" w:rsidR="008E5621" w:rsidRDefault="0010571E" w:rsidP="001764F6">
      <w:pPr>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There were opposing views amongst partners concerning the progress </w:t>
      </w:r>
      <w:r w:rsidR="008E5621">
        <w:rPr>
          <w:rFonts w:ascii="Arial" w:eastAsia="Times New Roman" w:hAnsi="Arial" w:cs="Arial"/>
          <w:color w:val="000000" w:themeColor="text1"/>
          <w:lang w:eastAsia="en-GB"/>
        </w:rPr>
        <w:t xml:space="preserve">and direction </w:t>
      </w:r>
      <w:r>
        <w:rPr>
          <w:rFonts w:ascii="Arial" w:eastAsia="Times New Roman" w:hAnsi="Arial" w:cs="Arial"/>
          <w:color w:val="000000" w:themeColor="text1"/>
          <w:lang w:eastAsia="en-GB"/>
        </w:rPr>
        <w:t>of this work.  At the extreme ends of the spectrum, there was a conflict between partners who wanted to</w:t>
      </w:r>
      <w:r w:rsidR="008E5621">
        <w:rPr>
          <w:rFonts w:ascii="Arial" w:eastAsia="Times New Roman" w:hAnsi="Arial" w:cs="Arial"/>
          <w:color w:val="000000" w:themeColor="text1"/>
          <w:lang w:eastAsia="en-GB"/>
        </w:rPr>
        <w:t>:</w:t>
      </w:r>
    </w:p>
    <w:p w14:paraId="22253977" w14:textId="77777777" w:rsidR="008E5621" w:rsidRDefault="008E5621" w:rsidP="001764F6">
      <w:pPr>
        <w:ind w:left="720"/>
        <w:rPr>
          <w:rFonts w:ascii="Arial" w:eastAsia="Times New Roman" w:hAnsi="Arial" w:cs="Arial"/>
          <w:color w:val="000000" w:themeColor="text1"/>
          <w:lang w:eastAsia="en-GB"/>
        </w:rPr>
      </w:pPr>
    </w:p>
    <w:p w14:paraId="687AA85F" w14:textId="17CF60C7" w:rsidR="008E5621" w:rsidRDefault="0010571E" w:rsidP="008E5621">
      <w:pPr>
        <w:pStyle w:val="ListParagraph"/>
        <w:numPr>
          <w:ilvl w:val="0"/>
          <w:numId w:val="18"/>
        </w:numPr>
        <w:rPr>
          <w:rFonts w:ascii="Arial" w:eastAsia="Times New Roman" w:hAnsi="Arial" w:cs="Arial"/>
          <w:color w:val="000000" w:themeColor="text1"/>
          <w:lang w:eastAsia="en-GB"/>
        </w:rPr>
      </w:pPr>
      <w:r w:rsidRPr="008E5621">
        <w:rPr>
          <w:rFonts w:ascii="Arial" w:eastAsia="Times New Roman" w:hAnsi="Arial" w:cs="Arial"/>
          <w:color w:val="000000" w:themeColor="text1"/>
          <w:lang w:eastAsia="en-GB"/>
        </w:rPr>
        <w:t xml:space="preserve">pause / slow this work and wait for national guidance </w:t>
      </w:r>
      <w:r w:rsidR="008E5621">
        <w:rPr>
          <w:rFonts w:ascii="Arial" w:eastAsia="Times New Roman" w:hAnsi="Arial" w:cs="Arial"/>
          <w:color w:val="000000" w:themeColor="text1"/>
          <w:lang w:eastAsia="en-GB"/>
        </w:rPr>
        <w:t xml:space="preserve">before proceeding </w:t>
      </w:r>
      <w:r w:rsidRPr="008E5621">
        <w:rPr>
          <w:rFonts w:ascii="Arial" w:eastAsia="Times New Roman" w:hAnsi="Arial" w:cs="Arial"/>
          <w:color w:val="000000" w:themeColor="text1"/>
          <w:lang w:eastAsia="en-GB"/>
        </w:rPr>
        <w:t xml:space="preserve">(e.g. </w:t>
      </w:r>
      <w:r w:rsidR="00BF1AF0" w:rsidRPr="008E5621">
        <w:rPr>
          <w:rFonts w:ascii="Arial" w:eastAsia="Times New Roman" w:hAnsi="Arial" w:cs="Arial"/>
          <w:color w:val="000000" w:themeColor="text1"/>
          <w:lang w:eastAsia="en-GB"/>
        </w:rPr>
        <w:t>10-year</w:t>
      </w:r>
      <w:r w:rsidRPr="008E5621">
        <w:rPr>
          <w:rFonts w:ascii="Arial" w:eastAsia="Times New Roman" w:hAnsi="Arial" w:cs="Arial"/>
          <w:color w:val="000000" w:themeColor="text1"/>
          <w:lang w:eastAsia="en-GB"/>
        </w:rPr>
        <w:t xml:space="preserve"> plan, Integrated Neighbourhood Teams) </w:t>
      </w:r>
      <w:r w:rsidR="008E5621">
        <w:rPr>
          <w:rFonts w:ascii="Arial" w:eastAsia="Times New Roman" w:hAnsi="Arial" w:cs="Arial"/>
          <w:color w:val="000000" w:themeColor="text1"/>
          <w:lang w:eastAsia="en-GB"/>
        </w:rPr>
        <w:t>and</w:t>
      </w:r>
    </w:p>
    <w:p w14:paraId="52D477E0" w14:textId="77777777" w:rsidR="007961C3" w:rsidRPr="007961C3" w:rsidRDefault="007961C3" w:rsidP="007961C3">
      <w:pPr>
        <w:pStyle w:val="ListParagraph"/>
        <w:ind w:left="1080"/>
        <w:rPr>
          <w:rFonts w:ascii="Arial" w:eastAsia="Times New Roman" w:hAnsi="Arial" w:cs="Arial"/>
          <w:color w:val="000000" w:themeColor="text1"/>
          <w:sz w:val="10"/>
          <w:szCs w:val="10"/>
          <w:lang w:eastAsia="en-GB"/>
        </w:rPr>
      </w:pPr>
    </w:p>
    <w:p w14:paraId="2907DAC3" w14:textId="77777777" w:rsidR="008E5621" w:rsidRPr="008E5621" w:rsidRDefault="008E5621" w:rsidP="008E5621">
      <w:pPr>
        <w:pStyle w:val="ListParagraph"/>
        <w:ind w:left="1080"/>
        <w:rPr>
          <w:rFonts w:ascii="Arial" w:eastAsia="Times New Roman" w:hAnsi="Arial" w:cs="Arial"/>
          <w:color w:val="000000" w:themeColor="text1"/>
          <w:sz w:val="10"/>
          <w:szCs w:val="10"/>
          <w:lang w:eastAsia="en-GB"/>
        </w:rPr>
      </w:pPr>
    </w:p>
    <w:p w14:paraId="374E748F" w14:textId="41014325" w:rsidR="001764F6" w:rsidRDefault="008E5621" w:rsidP="008E5621">
      <w:pPr>
        <w:pStyle w:val="ListParagraph"/>
        <w:numPr>
          <w:ilvl w:val="0"/>
          <w:numId w:val="18"/>
        </w:numPr>
        <w:rPr>
          <w:rFonts w:ascii="Arial" w:eastAsia="Times New Roman" w:hAnsi="Arial" w:cs="Arial"/>
          <w:color w:val="000000" w:themeColor="text1"/>
          <w:lang w:eastAsia="en-GB"/>
        </w:rPr>
      </w:pPr>
      <w:r>
        <w:rPr>
          <w:rFonts w:ascii="Arial" w:eastAsia="Times New Roman" w:hAnsi="Arial" w:cs="Arial"/>
          <w:color w:val="000000" w:themeColor="text1"/>
          <w:lang w:eastAsia="en-GB"/>
        </w:rPr>
        <w:t>those</w:t>
      </w:r>
      <w:r w:rsidR="0010571E" w:rsidRPr="008E5621">
        <w:rPr>
          <w:rFonts w:ascii="Arial" w:eastAsia="Times New Roman" w:hAnsi="Arial" w:cs="Arial"/>
          <w:color w:val="000000" w:themeColor="text1"/>
          <w:lang w:eastAsia="en-GB"/>
        </w:rPr>
        <w:t xml:space="preserve"> who felt strongly that </w:t>
      </w:r>
      <w:r w:rsidRPr="008E5621">
        <w:rPr>
          <w:rFonts w:ascii="Arial" w:eastAsia="Times New Roman" w:hAnsi="Arial" w:cs="Arial"/>
          <w:color w:val="000000" w:themeColor="text1"/>
          <w:lang w:eastAsia="en-GB"/>
        </w:rPr>
        <w:t xml:space="preserve">we have the </w:t>
      </w:r>
      <w:r>
        <w:rPr>
          <w:rFonts w:ascii="Arial" w:eastAsia="Times New Roman" w:hAnsi="Arial" w:cs="Arial"/>
          <w:color w:val="000000" w:themeColor="text1"/>
          <w:lang w:eastAsia="en-GB"/>
        </w:rPr>
        <w:t xml:space="preserve">correct </w:t>
      </w:r>
      <w:r w:rsidRPr="008E5621">
        <w:rPr>
          <w:rFonts w:ascii="Arial" w:eastAsia="Times New Roman" w:hAnsi="Arial" w:cs="Arial"/>
          <w:color w:val="000000" w:themeColor="text1"/>
          <w:lang w:eastAsia="en-GB"/>
        </w:rPr>
        <w:t>infrastructure</w:t>
      </w:r>
      <w:r>
        <w:rPr>
          <w:rFonts w:ascii="Arial" w:eastAsia="Times New Roman" w:hAnsi="Arial" w:cs="Arial"/>
          <w:color w:val="000000" w:themeColor="text1"/>
          <w:lang w:eastAsia="en-GB"/>
        </w:rPr>
        <w:t xml:space="preserve"> in place via the Locality Partnerships </w:t>
      </w:r>
      <w:r w:rsidR="00BF1AF0">
        <w:rPr>
          <w:rFonts w:ascii="Arial" w:eastAsia="Times New Roman" w:hAnsi="Arial" w:cs="Arial"/>
          <w:color w:val="000000" w:themeColor="text1"/>
          <w:lang w:eastAsia="en-GB"/>
        </w:rPr>
        <w:t xml:space="preserve">and VCSE sector </w:t>
      </w:r>
      <w:r>
        <w:rPr>
          <w:rFonts w:ascii="Arial" w:eastAsia="Times New Roman" w:hAnsi="Arial" w:cs="Arial"/>
          <w:color w:val="000000" w:themeColor="text1"/>
          <w:lang w:eastAsia="en-GB"/>
        </w:rPr>
        <w:t>to deliver the shifts from sickness to prevention and hospital to community, and that delays would be unnecessary</w:t>
      </w:r>
      <w:r w:rsidR="00BF1AF0">
        <w:rPr>
          <w:rFonts w:ascii="Arial" w:eastAsia="Times New Roman" w:hAnsi="Arial" w:cs="Arial"/>
          <w:color w:val="000000" w:themeColor="text1"/>
          <w:lang w:eastAsia="en-GB"/>
        </w:rPr>
        <w:t xml:space="preserve"> (and risk disengagement amongst partners).</w:t>
      </w:r>
    </w:p>
    <w:p w14:paraId="2F47D5BA" w14:textId="77777777" w:rsidR="008E5621" w:rsidRPr="008E5621" w:rsidRDefault="008E5621" w:rsidP="008E5621">
      <w:pPr>
        <w:pStyle w:val="ListParagraph"/>
        <w:rPr>
          <w:rFonts w:ascii="Arial" w:eastAsia="Times New Roman" w:hAnsi="Arial" w:cs="Arial"/>
          <w:color w:val="000000" w:themeColor="text1"/>
          <w:lang w:eastAsia="en-GB"/>
        </w:rPr>
      </w:pPr>
    </w:p>
    <w:p w14:paraId="112555FB" w14:textId="53B8ACFF" w:rsidR="00095F76" w:rsidRPr="00095F76" w:rsidRDefault="00BA7963" w:rsidP="007A585D">
      <w:pPr>
        <w:ind w:left="720"/>
        <w:rPr>
          <w:rFonts w:ascii="Arial" w:eastAsia="Times New Roman" w:hAnsi="Arial" w:cs="Arial"/>
          <w:color w:val="000000"/>
          <w:lang w:eastAsia="en-GB"/>
        </w:rPr>
      </w:pPr>
      <w:r>
        <w:rPr>
          <w:rFonts w:ascii="Arial" w:eastAsia="Times New Roman" w:hAnsi="Arial" w:cs="Arial"/>
          <w:color w:val="000000" w:themeColor="text1"/>
          <w:lang w:eastAsia="en-GB"/>
        </w:rPr>
        <w:lastRenderedPageBreak/>
        <w:t>This paper recommends that the BNSSG ICP Board discuss the spectrum of opinion at the February meeting</w:t>
      </w:r>
      <w:r w:rsidR="004979FE">
        <w:rPr>
          <w:rFonts w:ascii="Arial" w:eastAsia="Times New Roman" w:hAnsi="Arial" w:cs="Arial"/>
          <w:color w:val="000000" w:themeColor="text1"/>
          <w:lang w:eastAsia="en-GB"/>
        </w:rPr>
        <w:t xml:space="preserve"> (noting that thinking has evolved considerably since submission of the feedback, and a greater level of alignment has emerged)</w:t>
      </w:r>
      <w:r>
        <w:rPr>
          <w:rFonts w:ascii="Arial" w:eastAsia="Times New Roman" w:hAnsi="Arial" w:cs="Arial"/>
          <w:color w:val="000000" w:themeColor="text1"/>
          <w:lang w:eastAsia="en-GB"/>
        </w:rPr>
        <w:t>.</w:t>
      </w:r>
    </w:p>
    <w:p w14:paraId="0193FD31" w14:textId="3B4F48EF" w:rsidR="000A7F08" w:rsidRPr="00332D93" w:rsidRDefault="000A7F08" w:rsidP="000A7F08">
      <w:pPr>
        <w:pStyle w:val="Heading2"/>
        <w:numPr>
          <w:ilvl w:val="0"/>
          <w:numId w:val="1"/>
        </w:numPr>
        <w:ind w:left="720"/>
        <w:rPr>
          <w:rFonts w:ascii="Arial" w:hAnsi="Arial" w:cs="Arial"/>
          <w:color w:val="2F5496" w:themeColor="accent1" w:themeShade="BF"/>
        </w:rPr>
      </w:pPr>
      <w:r w:rsidRPr="00332D93">
        <w:rPr>
          <w:rFonts w:ascii="Arial" w:hAnsi="Arial" w:cs="Arial"/>
          <w:color w:val="2F5496" w:themeColor="accent1" w:themeShade="BF"/>
        </w:rPr>
        <w:t>Recommendations</w:t>
      </w:r>
      <w:r w:rsidR="00A22528" w:rsidRPr="00332D93">
        <w:rPr>
          <w:rFonts w:ascii="Arial" w:hAnsi="Arial" w:cs="Arial"/>
          <w:color w:val="2F5496" w:themeColor="accent1" w:themeShade="BF"/>
        </w:rPr>
        <w:t xml:space="preserve"> and next steps</w:t>
      </w:r>
    </w:p>
    <w:p w14:paraId="7E897CFD" w14:textId="77777777" w:rsidR="00A22528" w:rsidRDefault="00A22528" w:rsidP="00A22528">
      <w:pPr>
        <w:ind w:left="720"/>
        <w:rPr>
          <w:rFonts w:ascii="Arial" w:eastAsia="Times New Roman" w:hAnsi="Arial" w:cs="Arial"/>
          <w:color w:val="000000"/>
          <w:lang w:eastAsia="en-GB"/>
        </w:rPr>
      </w:pPr>
    </w:p>
    <w:p w14:paraId="4CD22805" w14:textId="758BCC84" w:rsidR="00A22528" w:rsidRDefault="00A22528" w:rsidP="00A22528">
      <w:pPr>
        <w:ind w:left="720"/>
        <w:rPr>
          <w:rFonts w:ascii="Arial" w:eastAsia="Times New Roman" w:hAnsi="Arial" w:cs="Arial"/>
          <w:color w:val="000000"/>
          <w:lang w:eastAsia="en-GB"/>
        </w:rPr>
      </w:pPr>
      <w:r>
        <w:rPr>
          <w:rFonts w:ascii="Arial" w:eastAsia="Times New Roman" w:hAnsi="Arial" w:cs="Arial"/>
          <w:color w:val="000000"/>
          <w:lang w:eastAsia="en-GB"/>
        </w:rPr>
        <w:t>This paper recommends creating time and space for our system to align the Locality Partnership Review and next steps</w:t>
      </w:r>
      <w:r w:rsidR="00930121">
        <w:rPr>
          <w:rFonts w:ascii="Arial" w:eastAsia="Times New Roman" w:hAnsi="Arial" w:cs="Arial"/>
          <w:color w:val="000000"/>
          <w:lang w:eastAsia="en-GB"/>
        </w:rPr>
        <w:t>,</w:t>
      </w:r>
      <w:r>
        <w:rPr>
          <w:rFonts w:ascii="Arial" w:eastAsia="Times New Roman" w:hAnsi="Arial" w:cs="Arial"/>
          <w:color w:val="000000"/>
          <w:lang w:eastAsia="en-GB"/>
        </w:rPr>
        <w:t xml:space="preserve"> with the anticipated developments at both national and local levels including:</w:t>
      </w:r>
    </w:p>
    <w:p w14:paraId="0EBBF5B7" w14:textId="77777777" w:rsidR="002C53AD" w:rsidRPr="002C53AD" w:rsidRDefault="002C53AD" w:rsidP="00A22528">
      <w:pPr>
        <w:ind w:left="720"/>
        <w:rPr>
          <w:rFonts w:ascii="Arial" w:eastAsia="Times New Roman" w:hAnsi="Arial" w:cs="Arial"/>
          <w:color w:val="000000"/>
          <w:sz w:val="10"/>
          <w:szCs w:val="10"/>
          <w:lang w:eastAsia="en-GB"/>
        </w:rPr>
      </w:pPr>
    </w:p>
    <w:p w14:paraId="69A809D5" w14:textId="4C582048" w:rsidR="00A22528" w:rsidRPr="00416812" w:rsidRDefault="00416812" w:rsidP="00B07556">
      <w:pPr>
        <w:pStyle w:val="ListParagraph"/>
        <w:numPr>
          <w:ilvl w:val="0"/>
          <w:numId w:val="20"/>
        </w:numPr>
        <w:rPr>
          <w:rFonts w:ascii="Arial" w:eastAsia="Times New Roman" w:hAnsi="Arial" w:cs="Arial"/>
          <w:color w:val="000000"/>
          <w:lang w:eastAsia="en-GB"/>
        </w:rPr>
      </w:pPr>
      <w:r w:rsidRPr="00B07556">
        <w:rPr>
          <w:rFonts w:ascii="Arial" w:eastAsia="Times New Roman" w:hAnsi="Arial" w:cs="Arial"/>
          <w:color w:val="000000"/>
          <w:lang w:eastAsia="en-GB"/>
        </w:rPr>
        <w:t xml:space="preserve">NHS 10-Year Health Plan </w:t>
      </w:r>
      <w:r w:rsidR="00A22528" w:rsidRPr="00416812">
        <w:rPr>
          <w:rFonts w:ascii="Arial" w:eastAsia="Times New Roman" w:hAnsi="Arial" w:cs="Arial"/>
          <w:color w:val="000000"/>
          <w:lang w:eastAsia="en-GB"/>
        </w:rPr>
        <w:t>(due to be published in May 2025</w:t>
      </w:r>
      <w:r w:rsidR="00332D93" w:rsidRPr="00416812">
        <w:rPr>
          <w:rFonts w:ascii="Arial" w:eastAsia="Times New Roman" w:hAnsi="Arial" w:cs="Arial"/>
          <w:color w:val="000000"/>
          <w:lang w:eastAsia="en-GB"/>
        </w:rPr>
        <w:t>).</w:t>
      </w:r>
      <w:r w:rsidR="00A22528" w:rsidRPr="00416812">
        <w:rPr>
          <w:rFonts w:ascii="Arial" w:eastAsia="Times New Roman" w:hAnsi="Arial" w:cs="Arial"/>
          <w:color w:val="000000"/>
          <w:lang w:eastAsia="en-GB"/>
        </w:rPr>
        <w:t xml:space="preserve"> </w:t>
      </w:r>
    </w:p>
    <w:p w14:paraId="4EF66824" w14:textId="77777777" w:rsidR="007961C3" w:rsidRPr="00B07556" w:rsidRDefault="007961C3" w:rsidP="00B07556">
      <w:pPr>
        <w:pStyle w:val="ListParagraph"/>
        <w:ind w:left="1440"/>
        <w:rPr>
          <w:rFonts w:ascii="Arial" w:eastAsia="Times New Roman" w:hAnsi="Arial" w:cs="Arial"/>
          <w:color w:val="000000"/>
          <w:sz w:val="10"/>
          <w:szCs w:val="10"/>
          <w:lang w:eastAsia="en-GB"/>
        </w:rPr>
      </w:pPr>
    </w:p>
    <w:p w14:paraId="1BE2700B" w14:textId="77777777" w:rsidR="007961C3" w:rsidRDefault="00A22528" w:rsidP="00A22528">
      <w:pPr>
        <w:pStyle w:val="ListParagraph"/>
        <w:numPr>
          <w:ilvl w:val="0"/>
          <w:numId w:val="20"/>
        </w:numPr>
        <w:rPr>
          <w:rFonts w:ascii="Arial" w:eastAsia="Times New Roman" w:hAnsi="Arial" w:cs="Arial"/>
          <w:color w:val="000000"/>
          <w:lang w:eastAsia="en-GB"/>
        </w:rPr>
      </w:pPr>
      <w:r>
        <w:rPr>
          <w:rFonts w:ascii="Arial" w:eastAsia="Times New Roman" w:hAnsi="Arial" w:cs="Arial"/>
          <w:color w:val="000000"/>
          <w:lang w:eastAsia="en-GB"/>
        </w:rPr>
        <w:t xml:space="preserve">Neighbourhood Health Guidelines </w:t>
      </w:r>
    </w:p>
    <w:p w14:paraId="58F11383" w14:textId="77777777" w:rsidR="007961C3" w:rsidRPr="007961C3" w:rsidRDefault="007961C3" w:rsidP="007961C3">
      <w:pPr>
        <w:pStyle w:val="ListParagraph"/>
        <w:rPr>
          <w:rFonts w:ascii="Arial" w:eastAsia="Times New Roman" w:hAnsi="Arial" w:cs="Arial"/>
          <w:color w:val="000000"/>
          <w:sz w:val="10"/>
          <w:szCs w:val="10"/>
          <w:lang w:eastAsia="en-GB"/>
        </w:rPr>
      </w:pPr>
    </w:p>
    <w:p w14:paraId="542F6950" w14:textId="38FE4159" w:rsidR="00A22528" w:rsidRDefault="007961C3" w:rsidP="00A22528">
      <w:pPr>
        <w:pStyle w:val="ListParagraph"/>
        <w:numPr>
          <w:ilvl w:val="0"/>
          <w:numId w:val="20"/>
        </w:numPr>
        <w:rPr>
          <w:rFonts w:ascii="Arial" w:eastAsia="Times New Roman" w:hAnsi="Arial" w:cs="Arial"/>
          <w:color w:val="000000"/>
          <w:lang w:eastAsia="en-GB"/>
        </w:rPr>
      </w:pPr>
      <w:r>
        <w:rPr>
          <w:rFonts w:ascii="Arial" w:eastAsia="Times New Roman" w:hAnsi="Arial" w:cs="Arial"/>
          <w:color w:val="000000"/>
          <w:lang w:eastAsia="en-GB"/>
        </w:rPr>
        <w:t xml:space="preserve">The Fuller Stocktake </w:t>
      </w:r>
      <w:r w:rsidR="00A22528">
        <w:rPr>
          <w:rFonts w:ascii="Arial" w:eastAsia="Times New Roman" w:hAnsi="Arial" w:cs="Arial"/>
          <w:color w:val="000000"/>
          <w:lang w:eastAsia="en-GB"/>
        </w:rPr>
        <w:t>(and the development of Integrated Neighbourhood Teams)</w:t>
      </w:r>
      <w:r w:rsidR="00332D93">
        <w:rPr>
          <w:rFonts w:ascii="Arial" w:eastAsia="Times New Roman" w:hAnsi="Arial" w:cs="Arial"/>
          <w:color w:val="000000"/>
          <w:lang w:eastAsia="en-GB"/>
        </w:rPr>
        <w:t>.</w:t>
      </w:r>
    </w:p>
    <w:p w14:paraId="26957DD8" w14:textId="77777777" w:rsidR="007961C3" w:rsidRPr="007961C3" w:rsidRDefault="007961C3" w:rsidP="007961C3">
      <w:pPr>
        <w:pStyle w:val="ListParagraph"/>
        <w:rPr>
          <w:rFonts w:ascii="Arial" w:eastAsia="Times New Roman" w:hAnsi="Arial" w:cs="Arial"/>
          <w:color w:val="000000"/>
          <w:sz w:val="10"/>
          <w:szCs w:val="10"/>
          <w:lang w:eastAsia="en-GB"/>
        </w:rPr>
      </w:pPr>
    </w:p>
    <w:p w14:paraId="23AFC171" w14:textId="79F30288" w:rsidR="00A22528" w:rsidRDefault="00A22528" w:rsidP="00A22528">
      <w:pPr>
        <w:pStyle w:val="ListParagraph"/>
        <w:numPr>
          <w:ilvl w:val="0"/>
          <w:numId w:val="20"/>
        </w:numPr>
        <w:rPr>
          <w:rFonts w:ascii="Arial" w:eastAsia="Times New Roman" w:hAnsi="Arial" w:cs="Arial"/>
          <w:color w:val="000000"/>
          <w:lang w:eastAsia="en-GB"/>
        </w:rPr>
      </w:pPr>
      <w:r>
        <w:rPr>
          <w:rFonts w:ascii="Arial" w:eastAsia="Times New Roman" w:hAnsi="Arial" w:cs="Arial"/>
          <w:color w:val="000000"/>
          <w:lang w:eastAsia="en-GB"/>
        </w:rPr>
        <w:t>the BNSSG Healthier Together 2040 approach</w:t>
      </w:r>
      <w:r w:rsidR="00332D93">
        <w:rPr>
          <w:rFonts w:ascii="Arial" w:eastAsia="Times New Roman" w:hAnsi="Arial" w:cs="Arial"/>
          <w:color w:val="000000"/>
          <w:lang w:eastAsia="en-GB"/>
        </w:rPr>
        <w:t>.</w:t>
      </w:r>
    </w:p>
    <w:p w14:paraId="025CB6AF" w14:textId="77777777" w:rsidR="00A22528" w:rsidRDefault="00A22528" w:rsidP="00A22528">
      <w:pPr>
        <w:rPr>
          <w:rFonts w:ascii="Arial" w:eastAsia="Times New Roman" w:hAnsi="Arial" w:cs="Arial"/>
          <w:color w:val="000000"/>
          <w:lang w:eastAsia="en-GB"/>
        </w:rPr>
      </w:pPr>
    </w:p>
    <w:p w14:paraId="69BA3007" w14:textId="40F9DF50" w:rsidR="00A22528" w:rsidRDefault="00A22528" w:rsidP="00A22528">
      <w:pPr>
        <w:ind w:left="720"/>
        <w:rPr>
          <w:rFonts w:ascii="Arial" w:eastAsia="Times New Roman" w:hAnsi="Arial" w:cs="Arial"/>
          <w:color w:val="000000"/>
          <w:lang w:eastAsia="en-GB"/>
        </w:rPr>
      </w:pPr>
      <w:r>
        <w:rPr>
          <w:rFonts w:ascii="Arial" w:eastAsia="Times New Roman" w:hAnsi="Arial" w:cs="Arial"/>
          <w:color w:val="000000"/>
          <w:lang w:eastAsia="en-GB"/>
        </w:rPr>
        <w:t>These pieces of work should not be treated as separate entities and must be considered</w:t>
      </w:r>
      <w:r w:rsidR="00504BDC">
        <w:rPr>
          <w:rFonts w:ascii="Arial" w:eastAsia="Times New Roman" w:hAnsi="Arial" w:cs="Arial"/>
          <w:color w:val="000000"/>
          <w:lang w:eastAsia="en-GB"/>
        </w:rPr>
        <w:t>,</w:t>
      </w:r>
      <w:r>
        <w:rPr>
          <w:rFonts w:ascii="Arial" w:eastAsia="Times New Roman" w:hAnsi="Arial" w:cs="Arial"/>
          <w:color w:val="000000"/>
          <w:lang w:eastAsia="en-GB"/>
        </w:rPr>
        <w:t xml:space="preserve"> </w:t>
      </w:r>
      <w:r w:rsidR="00504BDC">
        <w:rPr>
          <w:rFonts w:ascii="Arial" w:eastAsia="Times New Roman" w:hAnsi="Arial" w:cs="Arial"/>
          <w:color w:val="000000"/>
          <w:lang w:eastAsia="en-GB"/>
        </w:rPr>
        <w:t xml:space="preserve">designed </w:t>
      </w:r>
      <w:r>
        <w:rPr>
          <w:rFonts w:ascii="Arial" w:eastAsia="Times New Roman" w:hAnsi="Arial" w:cs="Arial"/>
          <w:color w:val="000000"/>
          <w:lang w:eastAsia="en-GB"/>
        </w:rPr>
        <w:t xml:space="preserve">and </w:t>
      </w:r>
      <w:r w:rsidR="00504BDC">
        <w:rPr>
          <w:rFonts w:ascii="Arial" w:eastAsia="Times New Roman" w:hAnsi="Arial" w:cs="Arial"/>
          <w:color w:val="000000"/>
          <w:lang w:eastAsia="en-GB"/>
        </w:rPr>
        <w:t>mobilised</w:t>
      </w:r>
      <w:r>
        <w:rPr>
          <w:rFonts w:ascii="Arial" w:eastAsia="Times New Roman" w:hAnsi="Arial" w:cs="Arial"/>
          <w:color w:val="000000"/>
          <w:lang w:eastAsia="en-GB"/>
        </w:rPr>
        <w:t xml:space="preserve"> </w:t>
      </w:r>
      <w:r w:rsidR="00504BDC">
        <w:rPr>
          <w:rFonts w:ascii="Arial" w:eastAsia="Times New Roman" w:hAnsi="Arial" w:cs="Arial"/>
          <w:color w:val="000000"/>
          <w:lang w:eastAsia="en-GB"/>
        </w:rPr>
        <w:t>collectively</w:t>
      </w:r>
      <w:r>
        <w:rPr>
          <w:rFonts w:ascii="Arial" w:eastAsia="Times New Roman" w:hAnsi="Arial" w:cs="Arial"/>
          <w:color w:val="000000"/>
          <w:lang w:eastAsia="en-GB"/>
        </w:rPr>
        <w:t xml:space="preserve">.  This would allow for more radical thinking with regards the structures </w:t>
      </w:r>
      <w:r w:rsidR="00930121">
        <w:rPr>
          <w:rFonts w:ascii="Arial" w:eastAsia="Times New Roman" w:hAnsi="Arial" w:cs="Arial"/>
          <w:color w:val="000000"/>
          <w:lang w:eastAsia="en-GB"/>
        </w:rPr>
        <w:t xml:space="preserve">and functions </w:t>
      </w:r>
      <w:r>
        <w:rPr>
          <w:rFonts w:ascii="Arial" w:eastAsia="Times New Roman" w:hAnsi="Arial" w:cs="Arial"/>
          <w:color w:val="000000"/>
          <w:lang w:eastAsia="en-GB"/>
        </w:rPr>
        <w:t xml:space="preserve">at a system, local authority, place and neighbourhood level.  </w:t>
      </w:r>
    </w:p>
    <w:p w14:paraId="5C88FEEC" w14:textId="77777777" w:rsidR="00504BDC" w:rsidRDefault="00504BDC" w:rsidP="00A22528">
      <w:pPr>
        <w:ind w:left="720"/>
        <w:rPr>
          <w:rFonts w:ascii="Arial" w:eastAsia="Times New Roman" w:hAnsi="Arial" w:cs="Arial"/>
          <w:color w:val="000000"/>
          <w:lang w:eastAsia="en-GB"/>
        </w:rPr>
      </w:pPr>
    </w:p>
    <w:p w14:paraId="3A708D72" w14:textId="32CE6252" w:rsidR="00F314A2" w:rsidRDefault="00E87C09" w:rsidP="00F314A2">
      <w:pPr>
        <w:ind w:left="720"/>
        <w:rPr>
          <w:rFonts w:ascii="Arial" w:eastAsia="Times New Roman" w:hAnsi="Arial" w:cs="Arial"/>
          <w:color w:val="000000"/>
          <w:lang w:eastAsia="en-GB"/>
        </w:rPr>
      </w:pPr>
      <w:r>
        <w:rPr>
          <w:rFonts w:ascii="Arial" w:eastAsia="Times New Roman" w:hAnsi="Arial" w:cs="Arial"/>
          <w:color w:val="000000"/>
          <w:lang w:eastAsia="en-GB"/>
        </w:rPr>
        <w:t>This paper recommends that an outcomes-based approach is taken to defining the function, role and responsibility of the component parts of our System.  This will mitigate the risk of spending a disproportionate length of time debating the static role of each component and recognises that in complex systems roles and responsibilities need to be flexible.</w:t>
      </w:r>
      <w:r w:rsidR="00F314A2">
        <w:rPr>
          <w:rFonts w:ascii="Arial" w:eastAsia="Times New Roman" w:hAnsi="Arial" w:cs="Arial"/>
          <w:color w:val="000000"/>
          <w:lang w:eastAsia="en-GB"/>
        </w:rPr>
        <w:t xml:space="preserve">  </w:t>
      </w:r>
      <w:r w:rsidR="00F314A2">
        <w:rPr>
          <w:rFonts w:ascii="Arial" w:eastAsia="Times New Roman" w:hAnsi="Arial" w:cs="Arial"/>
          <w:color w:val="000000"/>
          <w:lang w:eastAsia="en-GB"/>
        </w:rPr>
        <w:t>The August 2024 Literature Review on Neighbourhood Working</w:t>
      </w:r>
      <w:r w:rsidR="00F314A2">
        <w:rPr>
          <w:rStyle w:val="FootnoteReference"/>
          <w:rFonts w:ascii="Arial" w:eastAsia="Times New Roman" w:hAnsi="Arial" w:cs="Arial"/>
          <w:color w:val="000000"/>
          <w:lang w:eastAsia="en-GB"/>
        </w:rPr>
        <w:footnoteReference w:id="11"/>
      </w:r>
      <w:r w:rsidR="00F314A2">
        <w:rPr>
          <w:rFonts w:ascii="Arial" w:eastAsia="Times New Roman" w:hAnsi="Arial" w:cs="Arial"/>
          <w:color w:val="000000"/>
          <w:lang w:eastAsia="en-GB"/>
        </w:rPr>
        <w:t xml:space="preserve"> from the NHS Confederation and PPL provides a useful process for </w:t>
      </w:r>
      <w:r w:rsidR="00EB631E">
        <w:rPr>
          <w:rFonts w:ascii="Arial" w:eastAsia="Times New Roman" w:hAnsi="Arial" w:cs="Arial"/>
          <w:color w:val="000000"/>
          <w:lang w:eastAsia="en-GB"/>
        </w:rPr>
        <w:t>this undertaking.</w:t>
      </w:r>
    </w:p>
    <w:p w14:paraId="4C8F71B1" w14:textId="77777777" w:rsidR="00514BB7" w:rsidRDefault="00514BB7" w:rsidP="00E87C09">
      <w:pPr>
        <w:ind w:left="720"/>
        <w:rPr>
          <w:rFonts w:ascii="Arial" w:eastAsia="Times New Roman" w:hAnsi="Arial" w:cs="Arial"/>
          <w:color w:val="000000"/>
          <w:lang w:eastAsia="en-GB"/>
        </w:rPr>
      </w:pPr>
    </w:p>
    <w:p w14:paraId="25F9E9BB" w14:textId="7B751E0A" w:rsidR="00514BB7" w:rsidRDefault="00514BB7" w:rsidP="00E87C09">
      <w:pPr>
        <w:ind w:left="720"/>
        <w:rPr>
          <w:rFonts w:ascii="Arial" w:eastAsia="Times New Roman" w:hAnsi="Arial" w:cs="Arial"/>
          <w:color w:val="000000"/>
          <w:lang w:eastAsia="en-GB"/>
        </w:rPr>
      </w:pPr>
      <w:r>
        <w:rPr>
          <w:rFonts w:ascii="Arial" w:eastAsia="Times New Roman" w:hAnsi="Arial" w:cs="Arial"/>
          <w:color w:val="000000"/>
          <w:lang w:eastAsia="en-GB"/>
        </w:rPr>
        <w:t xml:space="preserve">This paper also recommends drawing on the work already undertaken in BNSSG to design such a framework. This includes joint work </w:t>
      </w:r>
      <w:r w:rsidR="00196D2A">
        <w:rPr>
          <w:rFonts w:ascii="Arial" w:eastAsia="Times New Roman" w:hAnsi="Arial" w:cs="Arial"/>
          <w:color w:val="000000"/>
          <w:lang w:eastAsia="en-GB"/>
        </w:rPr>
        <w:t xml:space="preserve">from 2022 </w:t>
      </w:r>
      <w:r>
        <w:rPr>
          <w:rFonts w:ascii="Arial" w:eastAsia="Times New Roman" w:hAnsi="Arial" w:cs="Arial"/>
          <w:color w:val="000000"/>
          <w:lang w:eastAsia="en-GB"/>
        </w:rPr>
        <w:t xml:space="preserve">with NHS England, the Local Government Association and the ICB (Appendix </w:t>
      </w:r>
      <w:r w:rsidR="00196D2A">
        <w:rPr>
          <w:rFonts w:ascii="Arial" w:eastAsia="Times New Roman" w:hAnsi="Arial" w:cs="Arial"/>
          <w:color w:val="000000"/>
          <w:lang w:eastAsia="en-GB"/>
        </w:rPr>
        <w:t>4) and the output from the LP Review Phase 1 workshops September 2024, where stakeholders worked through real-life scenarios and mapped out the</w:t>
      </w:r>
      <w:r w:rsidR="00122947">
        <w:rPr>
          <w:rFonts w:ascii="Arial" w:eastAsia="Times New Roman" w:hAnsi="Arial" w:cs="Arial"/>
          <w:color w:val="000000"/>
          <w:lang w:eastAsia="en-GB"/>
        </w:rPr>
        <w:t xml:space="preserve"> proposed</w:t>
      </w:r>
      <w:r w:rsidR="00196D2A">
        <w:rPr>
          <w:rFonts w:ascii="Arial" w:eastAsia="Times New Roman" w:hAnsi="Arial" w:cs="Arial"/>
          <w:color w:val="000000"/>
          <w:lang w:eastAsia="en-GB"/>
        </w:rPr>
        <w:t xml:space="preserve"> functions of System, Place and Neighbourhood (Appendix </w:t>
      </w:r>
      <w:r w:rsidR="00EB631E">
        <w:rPr>
          <w:rFonts w:ascii="Arial" w:eastAsia="Times New Roman" w:hAnsi="Arial" w:cs="Arial"/>
          <w:color w:val="000000"/>
          <w:lang w:eastAsia="en-GB"/>
        </w:rPr>
        <w:t>7</w:t>
      </w:r>
      <w:r w:rsidR="00196D2A">
        <w:rPr>
          <w:rFonts w:ascii="Arial" w:eastAsia="Times New Roman" w:hAnsi="Arial" w:cs="Arial"/>
          <w:color w:val="000000"/>
          <w:lang w:eastAsia="en-GB"/>
        </w:rPr>
        <w:t>).</w:t>
      </w:r>
      <w:r w:rsidR="00F314A2">
        <w:rPr>
          <w:rFonts w:ascii="Arial" w:eastAsia="Times New Roman" w:hAnsi="Arial" w:cs="Arial"/>
          <w:color w:val="000000"/>
          <w:lang w:eastAsia="en-GB"/>
        </w:rPr>
        <w:t xml:space="preserve">  </w:t>
      </w:r>
    </w:p>
    <w:p w14:paraId="49D17394" w14:textId="77777777" w:rsidR="00E87C09" w:rsidRDefault="00E87C09" w:rsidP="00A22528">
      <w:pPr>
        <w:ind w:left="720"/>
        <w:rPr>
          <w:rFonts w:ascii="Arial" w:eastAsia="Times New Roman" w:hAnsi="Arial" w:cs="Arial"/>
          <w:color w:val="000000"/>
          <w:lang w:eastAsia="en-GB"/>
        </w:rPr>
      </w:pPr>
    </w:p>
    <w:p w14:paraId="0BF59361" w14:textId="77777777" w:rsidR="00F314A2" w:rsidRDefault="00F314A2">
      <w:pPr>
        <w:spacing w:after="160" w:line="259" w:lineRule="auto"/>
        <w:rPr>
          <w:rFonts w:ascii="Arial" w:eastAsia="Times New Roman" w:hAnsi="Arial" w:cs="Arial"/>
          <w:color w:val="000000"/>
          <w:lang w:eastAsia="en-GB"/>
        </w:rPr>
      </w:pPr>
      <w:r>
        <w:rPr>
          <w:rFonts w:ascii="Arial" w:eastAsia="Times New Roman" w:hAnsi="Arial" w:cs="Arial"/>
          <w:color w:val="000000"/>
          <w:lang w:eastAsia="en-GB"/>
        </w:rPr>
        <w:br w:type="page"/>
      </w:r>
    </w:p>
    <w:p w14:paraId="3EFDE0FD" w14:textId="1A5A0EC6" w:rsidR="00930121" w:rsidRDefault="00504BDC" w:rsidP="00A22528">
      <w:pPr>
        <w:ind w:left="720"/>
        <w:rPr>
          <w:rFonts w:ascii="Arial" w:eastAsia="Times New Roman" w:hAnsi="Arial" w:cs="Arial"/>
          <w:color w:val="000000"/>
          <w:lang w:eastAsia="en-GB"/>
        </w:rPr>
      </w:pPr>
      <w:r>
        <w:rPr>
          <w:rFonts w:ascii="Arial" w:eastAsia="Times New Roman" w:hAnsi="Arial" w:cs="Arial"/>
          <w:color w:val="000000"/>
          <w:lang w:eastAsia="en-GB"/>
        </w:rPr>
        <w:lastRenderedPageBreak/>
        <w:t xml:space="preserve">The Locality Partnership Review </w:t>
      </w:r>
      <w:r w:rsidR="00930121">
        <w:rPr>
          <w:rFonts w:ascii="Arial" w:eastAsia="Times New Roman" w:hAnsi="Arial" w:cs="Arial"/>
          <w:color w:val="000000"/>
          <w:lang w:eastAsia="en-GB"/>
        </w:rPr>
        <w:t>is</w:t>
      </w:r>
      <w:r>
        <w:rPr>
          <w:rFonts w:ascii="Arial" w:eastAsia="Times New Roman" w:hAnsi="Arial" w:cs="Arial"/>
          <w:color w:val="000000"/>
          <w:lang w:eastAsia="en-GB"/>
        </w:rPr>
        <w:t xml:space="preserve"> an evolution of </w:t>
      </w:r>
      <w:r w:rsidR="00930121">
        <w:rPr>
          <w:rFonts w:ascii="Arial" w:eastAsia="Times New Roman" w:hAnsi="Arial" w:cs="Arial"/>
          <w:color w:val="000000"/>
          <w:lang w:eastAsia="en-GB"/>
        </w:rPr>
        <w:t>the BNSSG</w:t>
      </w:r>
      <w:r>
        <w:rPr>
          <w:rFonts w:ascii="Arial" w:eastAsia="Times New Roman" w:hAnsi="Arial" w:cs="Arial"/>
          <w:color w:val="000000"/>
          <w:lang w:eastAsia="en-GB"/>
        </w:rPr>
        <w:t xml:space="preserve"> ICS Strategy.  As such, this paper recommends that the ICP Board charge</w:t>
      </w:r>
      <w:r w:rsidR="00930121">
        <w:rPr>
          <w:rFonts w:ascii="Arial" w:eastAsia="Times New Roman" w:hAnsi="Arial" w:cs="Arial"/>
          <w:color w:val="000000"/>
          <w:lang w:eastAsia="en-GB"/>
        </w:rPr>
        <w:t>s</w:t>
      </w:r>
      <w:r>
        <w:rPr>
          <w:rFonts w:ascii="Arial" w:eastAsia="Times New Roman" w:hAnsi="Arial" w:cs="Arial"/>
          <w:color w:val="000000"/>
          <w:lang w:eastAsia="en-GB"/>
        </w:rPr>
        <w:t xml:space="preserve"> </w:t>
      </w:r>
      <w:r w:rsidR="00930121">
        <w:rPr>
          <w:rFonts w:ascii="Arial" w:eastAsia="Times New Roman" w:hAnsi="Arial" w:cs="Arial"/>
          <w:color w:val="000000"/>
          <w:lang w:eastAsia="en-GB"/>
        </w:rPr>
        <w:t xml:space="preserve">the </w:t>
      </w:r>
      <w:r>
        <w:rPr>
          <w:rFonts w:ascii="Arial" w:eastAsia="Times New Roman" w:hAnsi="Arial" w:cs="Arial"/>
          <w:color w:val="000000"/>
          <w:lang w:eastAsia="en-GB"/>
        </w:rPr>
        <w:t>ICB Board with mobilising the next steps</w:t>
      </w:r>
      <w:r w:rsidR="00930121">
        <w:rPr>
          <w:rFonts w:ascii="Arial" w:eastAsia="Times New Roman" w:hAnsi="Arial" w:cs="Arial"/>
          <w:color w:val="000000"/>
          <w:lang w:eastAsia="en-GB"/>
        </w:rPr>
        <w:t>.</w:t>
      </w:r>
    </w:p>
    <w:p w14:paraId="08023CC8" w14:textId="77777777" w:rsidR="00930121" w:rsidRDefault="00930121" w:rsidP="00A22528">
      <w:pPr>
        <w:ind w:left="720"/>
        <w:rPr>
          <w:rFonts w:ascii="Arial" w:eastAsia="Times New Roman" w:hAnsi="Arial" w:cs="Arial"/>
          <w:color w:val="000000"/>
          <w:lang w:eastAsia="en-GB"/>
        </w:rPr>
      </w:pPr>
    </w:p>
    <w:p w14:paraId="059DDC38" w14:textId="54CE257C" w:rsidR="00504BDC" w:rsidRDefault="00930121" w:rsidP="00A22528">
      <w:pPr>
        <w:ind w:left="720"/>
        <w:rPr>
          <w:rFonts w:ascii="Arial" w:eastAsia="Times New Roman" w:hAnsi="Arial" w:cs="Arial"/>
          <w:color w:val="000000"/>
          <w:lang w:eastAsia="en-GB"/>
        </w:rPr>
      </w:pPr>
      <w:r>
        <w:rPr>
          <w:rFonts w:ascii="Arial" w:eastAsia="Times New Roman" w:hAnsi="Arial" w:cs="Arial"/>
          <w:color w:val="000000"/>
          <w:lang w:eastAsia="en-GB"/>
        </w:rPr>
        <w:t>Recommended next steps</w:t>
      </w:r>
      <w:r w:rsidR="00504BDC">
        <w:rPr>
          <w:rFonts w:ascii="Arial" w:eastAsia="Times New Roman" w:hAnsi="Arial" w:cs="Arial"/>
          <w:color w:val="000000"/>
          <w:lang w:eastAsia="en-GB"/>
        </w:rPr>
        <w:t xml:space="preserve"> include:</w:t>
      </w:r>
    </w:p>
    <w:p w14:paraId="4F0629AE" w14:textId="77777777" w:rsidR="007A585D" w:rsidRPr="007A585D" w:rsidRDefault="007A585D" w:rsidP="00A22528">
      <w:pPr>
        <w:ind w:left="720"/>
        <w:rPr>
          <w:rFonts w:ascii="Arial" w:eastAsia="Times New Roman" w:hAnsi="Arial" w:cs="Arial"/>
          <w:color w:val="000000"/>
          <w:sz w:val="10"/>
          <w:szCs w:val="10"/>
          <w:lang w:eastAsia="en-GB"/>
        </w:rPr>
      </w:pPr>
    </w:p>
    <w:p w14:paraId="2C9D31A1" w14:textId="1F10A36B" w:rsidR="00504BDC" w:rsidRDefault="00332D93" w:rsidP="00504BDC">
      <w:pPr>
        <w:pStyle w:val="ListParagraph"/>
        <w:numPr>
          <w:ilvl w:val="0"/>
          <w:numId w:val="21"/>
        </w:numPr>
        <w:rPr>
          <w:rFonts w:ascii="Arial" w:eastAsia="Times New Roman" w:hAnsi="Arial" w:cs="Arial"/>
          <w:color w:val="000000"/>
          <w:lang w:eastAsia="en-GB"/>
        </w:rPr>
      </w:pPr>
      <w:r>
        <w:rPr>
          <w:rFonts w:ascii="Arial" w:eastAsia="Times New Roman" w:hAnsi="Arial" w:cs="Arial"/>
          <w:color w:val="000000"/>
          <w:lang w:eastAsia="en-GB"/>
        </w:rPr>
        <w:t>appointing</w:t>
      </w:r>
      <w:r w:rsidR="00504BDC" w:rsidRPr="00504BDC">
        <w:rPr>
          <w:rFonts w:ascii="Arial" w:eastAsia="Times New Roman" w:hAnsi="Arial" w:cs="Arial"/>
          <w:color w:val="000000"/>
          <w:lang w:eastAsia="en-GB"/>
        </w:rPr>
        <w:t xml:space="preserve"> a </w:t>
      </w:r>
      <w:r w:rsidR="00504BDC">
        <w:rPr>
          <w:rFonts w:ascii="Arial" w:eastAsia="Times New Roman" w:hAnsi="Arial" w:cs="Arial"/>
          <w:color w:val="000000"/>
          <w:lang w:eastAsia="en-GB"/>
        </w:rPr>
        <w:t xml:space="preserve">SEG </w:t>
      </w:r>
      <w:r w:rsidR="00504BDC" w:rsidRPr="00504BDC">
        <w:rPr>
          <w:rFonts w:ascii="Arial" w:eastAsia="Times New Roman" w:hAnsi="Arial" w:cs="Arial"/>
          <w:color w:val="000000"/>
          <w:lang w:eastAsia="en-GB"/>
        </w:rPr>
        <w:t xml:space="preserve">Senior Responsible Officer </w:t>
      </w:r>
      <w:r w:rsidR="00504BDC">
        <w:rPr>
          <w:rFonts w:ascii="Arial" w:eastAsia="Times New Roman" w:hAnsi="Arial" w:cs="Arial"/>
          <w:color w:val="000000"/>
          <w:lang w:eastAsia="en-GB"/>
        </w:rPr>
        <w:t>to oversee</w:t>
      </w:r>
      <w:r w:rsidR="00504BDC" w:rsidRPr="00504BDC">
        <w:rPr>
          <w:rFonts w:ascii="Arial" w:eastAsia="Times New Roman" w:hAnsi="Arial" w:cs="Arial"/>
          <w:color w:val="000000"/>
          <w:lang w:eastAsia="en-GB"/>
        </w:rPr>
        <w:t xml:space="preserve"> this work</w:t>
      </w:r>
      <w:r w:rsidR="00662DB5">
        <w:rPr>
          <w:rFonts w:ascii="Arial" w:eastAsia="Times New Roman" w:hAnsi="Arial" w:cs="Arial"/>
          <w:color w:val="000000"/>
          <w:lang w:eastAsia="en-GB"/>
        </w:rPr>
        <w:t>.</w:t>
      </w:r>
    </w:p>
    <w:p w14:paraId="6EB86BAD" w14:textId="77777777" w:rsidR="007A585D" w:rsidRPr="007A585D" w:rsidRDefault="007A585D" w:rsidP="007A585D">
      <w:pPr>
        <w:pStyle w:val="ListParagraph"/>
        <w:ind w:left="1440"/>
        <w:rPr>
          <w:rFonts w:ascii="Arial" w:eastAsia="Times New Roman" w:hAnsi="Arial" w:cs="Arial"/>
          <w:color w:val="000000"/>
          <w:sz w:val="10"/>
          <w:szCs w:val="10"/>
          <w:lang w:eastAsia="en-GB"/>
        </w:rPr>
      </w:pPr>
    </w:p>
    <w:p w14:paraId="634BC821" w14:textId="5DDD4731" w:rsidR="00504BDC" w:rsidRDefault="00504BDC" w:rsidP="00504BDC">
      <w:pPr>
        <w:pStyle w:val="ListParagraph"/>
        <w:numPr>
          <w:ilvl w:val="0"/>
          <w:numId w:val="21"/>
        </w:numPr>
        <w:rPr>
          <w:rFonts w:ascii="Arial" w:eastAsia="Times New Roman" w:hAnsi="Arial" w:cs="Arial"/>
          <w:color w:val="000000"/>
          <w:lang w:eastAsia="en-GB"/>
        </w:rPr>
      </w:pPr>
      <w:r>
        <w:rPr>
          <w:rFonts w:ascii="Arial" w:eastAsia="Times New Roman" w:hAnsi="Arial" w:cs="Arial"/>
          <w:color w:val="000000"/>
          <w:lang w:eastAsia="en-GB"/>
        </w:rPr>
        <w:t xml:space="preserve">allocating a senior </w:t>
      </w:r>
      <w:r w:rsidR="00930121">
        <w:rPr>
          <w:rFonts w:ascii="Arial" w:eastAsia="Times New Roman" w:hAnsi="Arial" w:cs="Arial"/>
          <w:color w:val="000000"/>
          <w:lang w:eastAsia="en-GB"/>
        </w:rPr>
        <w:t>manager to mobilise</w:t>
      </w:r>
      <w:r>
        <w:rPr>
          <w:rFonts w:ascii="Arial" w:eastAsia="Times New Roman" w:hAnsi="Arial" w:cs="Arial"/>
          <w:color w:val="000000"/>
          <w:lang w:eastAsia="en-GB"/>
        </w:rPr>
        <w:t xml:space="preserve"> this work</w:t>
      </w:r>
      <w:r w:rsidR="007A585D">
        <w:rPr>
          <w:rFonts w:ascii="Arial" w:eastAsia="Times New Roman" w:hAnsi="Arial" w:cs="Arial"/>
          <w:color w:val="000000"/>
          <w:lang w:eastAsia="en-GB"/>
        </w:rPr>
        <w:t>.</w:t>
      </w:r>
    </w:p>
    <w:p w14:paraId="6CA370CD" w14:textId="77777777" w:rsidR="007A585D" w:rsidRPr="007A585D" w:rsidRDefault="007A585D" w:rsidP="007A585D">
      <w:pPr>
        <w:pStyle w:val="ListParagraph"/>
        <w:rPr>
          <w:rFonts w:ascii="Arial" w:eastAsia="Times New Roman" w:hAnsi="Arial" w:cs="Arial"/>
          <w:color w:val="000000"/>
          <w:sz w:val="10"/>
          <w:szCs w:val="10"/>
          <w:lang w:eastAsia="en-GB"/>
        </w:rPr>
      </w:pPr>
    </w:p>
    <w:p w14:paraId="1D613585" w14:textId="1439B111" w:rsidR="00504BDC" w:rsidRDefault="00504BDC" w:rsidP="00504BDC">
      <w:pPr>
        <w:pStyle w:val="ListParagraph"/>
        <w:numPr>
          <w:ilvl w:val="0"/>
          <w:numId w:val="21"/>
        </w:numPr>
        <w:rPr>
          <w:rFonts w:ascii="Arial" w:eastAsia="Times New Roman" w:hAnsi="Arial" w:cs="Arial"/>
          <w:color w:val="000000"/>
          <w:lang w:eastAsia="en-GB"/>
        </w:rPr>
      </w:pPr>
      <w:r>
        <w:rPr>
          <w:rFonts w:ascii="Arial" w:eastAsia="Times New Roman" w:hAnsi="Arial" w:cs="Arial"/>
          <w:color w:val="000000"/>
          <w:lang w:eastAsia="en-GB"/>
        </w:rPr>
        <w:t>agreeing</w:t>
      </w:r>
      <w:r w:rsidR="00930121">
        <w:rPr>
          <w:rFonts w:ascii="Arial" w:eastAsia="Times New Roman" w:hAnsi="Arial" w:cs="Arial"/>
          <w:color w:val="000000"/>
          <w:lang w:eastAsia="en-GB"/>
        </w:rPr>
        <w:t xml:space="preserve"> the governance for this programme of </w:t>
      </w:r>
      <w:r w:rsidR="00662DB5">
        <w:rPr>
          <w:rFonts w:ascii="Arial" w:eastAsia="Times New Roman" w:hAnsi="Arial" w:cs="Arial"/>
          <w:color w:val="000000"/>
          <w:lang w:eastAsia="en-GB"/>
        </w:rPr>
        <w:t>work and consider how the Health &amp; Wellbeing Boards could support this work</w:t>
      </w:r>
      <w:r w:rsidR="007A585D">
        <w:rPr>
          <w:rFonts w:ascii="Arial" w:eastAsia="Times New Roman" w:hAnsi="Arial" w:cs="Arial"/>
          <w:color w:val="000000"/>
          <w:lang w:eastAsia="en-GB"/>
        </w:rPr>
        <w:t>.</w:t>
      </w:r>
    </w:p>
    <w:p w14:paraId="00337C98" w14:textId="77777777" w:rsidR="007A585D" w:rsidRPr="007A585D" w:rsidRDefault="007A585D" w:rsidP="007A585D">
      <w:pPr>
        <w:pStyle w:val="ListParagraph"/>
        <w:rPr>
          <w:rFonts w:ascii="Arial" w:eastAsia="Times New Roman" w:hAnsi="Arial" w:cs="Arial"/>
          <w:color w:val="000000"/>
          <w:sz w:val="10"/>
          <w:szCs w:val="10"/>
          <w:lang w:eastAsia="en-GB"/>
        </w:rPr>
      </w:pPr>
    </w:p>
    <w:p w14:paraId="00FA5CFB" w14:textId="7A7B8AA7" w:rsidR="00930121" w:rsidRDefault="00504BDC" w:rsidP="00504BDC">
      <w:pPr>
        <w:pStyle w:val="ListParagraph"/>
        <w:numPr>
          <w:ilvl w:val="0"/>
          <w:numId w:val="21"/>
        </w:numPr>
        <w:rPr>
          <w:rFonts w:ascii="Arial" w:eastAsia="Times New Roman" w:hAnsi="Arial" w:cs="Arial"/>
          <w:color w:val="000000"/>
          <w:lang w:eastAsia="en-GB"/>
        </w:rPr>
      </w:pPr>
      <w:r w:rsidRPr="00504BDC">
        <w:rPr>
          <w:rFonts w:ascii="Arial" w:eastAsia="Times New Roman" w:hAnsi="Arial" w:cs="Arial"/>
          <w:color w:val="000000"/>
          <w:lang w:eastAsia="en-GB"/>
        </w:rPr>
        <w:t>agree</w:t>
      </w:r>
      <w:r>
        <w:rPr>
          <w:rFonts w:ascii="Arial" w:eastAsia="Times New Roman" w:hAnsi="Arial" w:cs="Arial"/>
          <w:color w:val="000000"/>
          <w:lang w:eastAsia="en-GB"/>
        </w:rPr>
        <w:t>ing</w:t>
      </w:r>
      <w:r w:rsidRPr="00504BDC">
        <w:rPr>
          <w:rFonts w:ascii="Arial" w:eastAsia="Times New Roman" w:hAnsi="Arial" w:cs="Arial"/>
          <w:color w:val="000000"/>
          <w:lang w:eastAsia="en-GB"/>
        </w:rPr>
        <w:t xml:space="preserve"> a space for thinkers to come together</w:t>
      </w:r>
      <w:r w:rsidR="00930121">
        <w:rPr>
          <w:rFonts w:ascii="Arial" w:eastAsia="Times New Roman" w:hAnsi="Arial" w:cs="Arial"/>
          <w:color w:val="000000"/>
          <w:lang w:eastAsia="en-GB"/>
        </w:rPr>
        <w:t xml:space="preserve"> to consider the totality of this work (e.g. BNSSG Strategic Network)</w:t>
      </w:r>
      <w:r w:rsidR="007A585D">
        <w:rPr>
          <w:rFonts w:ascii="Arial" w:eastAsia="Times New Roman" w:hAnsi="Arial" w:cs="Arial"/>
          <w:color w:val="000000"/>
          <w:lang w:eastAsia="en-GB"/>
        </w:rPr>
        <w:t>.</w:t>
      </w:r>
    </w:p>
    <w:p w14:paraId="310C83B7" w14:textId="77777777" w:rsidR="007A585D" w:rsidRPr="007A585D" w:rsidRDefault="007A585D" w:rsidP="007A585D">
      <w:pPr>
        <w:pStyle w:val="ListParagraph"/>
        <w:rPr>
          <w:rFonts w:ascii="Arial" w:eastAsia="Times New Roman" w:hAnsi="Arial" w:cs="Arial"/>
          <w:color w:val="000000"/>
          <w:sz w:val="10"/>
          <w:szCs w:val="10"/>
          <w:lang w:eastAsia="en-GB"/>
        </w:rPr>
      </w:pPr>
    </w:p>
    <w:p w14:paraId="7424FCB2" w14:textId="36AE66B3" w:rsidR="00504BDC" w:rsidRPr="00504BDC" w:rsidRDefault="00662DB5" w:rsidP="00504BDC">
      <w:pPr>
        <w:pStyle w:val="ListParagraph"/>
        <w:numPr>
          <w:ilvl w:val="0"/>
          <w:numId w:val="21"/>
        </w:numPr>
        <w:rPr>
          <w:rFonts w:ascii="Arial" w:eastAsia="Times New Roman" w:hAnsi="Arial" w:cs="Arial"/>
          <w:color w:val="000000"/>
          <w:lang w:eastAsia="en-GB"/>
        </w:rPr>
      </w:pPr>
      <w:r>
        <w:rPr>
          <w:rFonts w:ascii="Arial" w:eastAsia="Times New Roman" w:hAnsi="Arial" w:cs="Arial"/>
          <w:color w:val="000000"/>
          <w:lang w:eastAsia="en-GB"/>
        </w:rPr>
        <w:t>closure</w:t>
      </w:r>
      <w:r w:rsidR="00930121">
        <w:rPr>
          <w:rFonts w:ascii="Arial" w:eastAsia="Times New Roman" w:hAnsi="Arial" w:cs="Arial"/>
          <w:color w:val="000000"/>
          <w:lang w:eastAsia="en-GB"/>
        </w:rPr>
        <w:t xml:space="preserve"> of the current Locality Partnership </w:t>
      </w:r>
      <w:r w:rsidR="00392CDA">
        <w:rPr>
          <w:rFonts w:ascii="Arial" w:eastAsia="Times New Roman" w:hAnsi="Arial" w:cs="Arial"/>
          <w:color w:val="000000"/>
          <w:lang w:eastAsia="en-GB"/>
        </w:rPr>
        <w:t>R</w:t>
      </w:r>
      <w:r w:rsidR="00930121">
        <w:rPr>
          <w:rFonts w:ascii="Arial" w:eastAsia="Times New Roman" w:hAnsi="Arial" w:cs="Arial"/>
          <w:color w:val="000000"/>
          <w:lang w:eastAsia="en-GB"/>
        </w:rPr>
        <w:t>eview Core Group</w:t>
      </w:r>
      <w:r w:rsidR="007A585D">
        <w:rPr>
          <w:rFonts w:ascii="Arial" w:eastAsia="Times New Roman" w:hAnsi="Arial" w:cs="Arial"/>
          <w:color w:val="000000"/>
          <w:lang w:eastAsia="en-GB"/>
        </w:rPr>
        <w:t>,</w:t>
      </w:r>
      <w:r w:rsidR="00930121">
        <w:rPr>
          <w:rFonts w:ascii="Arial" w:eastAsia="Times New Roman" w:hAnsi="Arial" w:cs="Arial"/>
          <w:color w:val="000000"/>
          <w:lang w:eastAsia="en-GB"/>
        </w:rPr>
        <w:t xml:space="preserve"> and </w:t>
      </w:r>
      <w:r w:rsidR="007A585D">
        <w:rPr>
          <w:rFonts w:ascii="Arial" w:eastAsia="Times New Roman" w:hAnsi="Arial" w:cs="Arial"/>
          <w:color w:val="000000"/>
          <w:lang w:eastAsia="en-GB"/>
        </w:rPr>
        <w:t xml:space="preserve">the </w:t>
      </w:r>
      <w:r w:rsidR="00930121">
        <w:rPr>
          <w:rFonts w:ascii="Arial" w:eastAsia="Times New Roman" w:hAnsi="Arial" w:cs="Arial"/>
          <w:color w:val="000000"/>
          <w:lang w:eastAsia="en-GB"/>
        </w:rPr>
        <w:t>set-up of a refreshed group to develop next steps</w:t>
      </w:r>
      <w:r w:rsidR="00392CDA">
        <w:rPr>
          <w:rFonts w:ascii="Arial" w:eastAsia="Times New Roman" w:hAnsi="Arial" w:cs="Arial"/>
          <w:color w:val="000000"/>
          <w:lang w:eastAsia="en-GB"/>
        </w:rPr>
        <w:t xml:space="preserve"> and a system-wide plan to implement a BNSSG Neighbourhood health, social care and wellbeing system</w:t>
      </w:r>
      <w:r w:rsidR="007A585D">
        <w:rPr>
          <w:rFonts w:ascii="Arial" w:eastAsia="Times New Roman" w:hAnsi="Arial" w:cs="Arial"/>
          <w:color w:val="000000"/>
          <w:lang w:eastAsia="en-GB"/>
        </w:rPr>
        <w:t>.</w:t>
      </w:r>
    </w:p>
    <w:p w14:paraId="5D1D5133" w14:textId="77777777" w:rsidR="00A22528" w:rsidRDefault="00A22528" w:rsidP="00A22528">
      <w:pPr>
        <w:rPr>
          <w:rFonts w:ascii="Arial" w:eastAsia="Times New Roman" w:hAnsi="Arial" w:cs="Arial"/>
          <w:color w:val="000000"/>
          <w:lang w:eastAsia="en-GB"/>
        </w:rPr>
      </w:pPr>
    </w:p>
    <w:p w14:paraId="08B09E7B" w14:textId="77777777" w:rsidR="00196D2A" w:rsidRDefault="00930121" w:rsidP="007A585D">
      <w:pPr>
        <w:ind w:left="720"/>
        <w:rPr>
          <w:rFonts w:ascii="Arial" w:eastAsia="Times New Roman" w:hAnsi="Arial" w:cs="Arial"/>
          <w:color w:val="000000"/>
          <w:lang w:eastAsia="en-GB"/>
        </w:rPr>
      </w:pPr>
      <w:r>
        <w:rPr>
          <w:rFonts w:ascii="Arial" w:eastAsia="Times New Roman" w:hAnsi="Arial" w:cs="Arial"/>
          <w:color w:val="000000"/>
          <w:lang w:eastAsia="en-GB"/>
        </w:rPr>
        <w:t xml:space="preserve">This paper recommends that the ICP Board receives a progress report on this programme </w:t>
      </w:r>
      <w:r w:rsidR="00E87C09">
        <w:rPr>
          <w:rFonts w:ascii="Arial" w:eastAsia="Times New Roman" w:hAnsi="Arial" w:cs="Arial"/>
          <w:color w:val="000000"/>
          <w:lang w:eastAsia="en-GB"/>
        </w:rPr>
        <w:t xml:space="preserve">from the ICB Board </w:t>
      </w:r>
      <w:r>
        <w:rPr>
          <w:rFonts w:ascii="Arial" w:eastAsia="Times New Roman" w:hAnsi="Arial" w:cs="Arial"/>
          <w:color w:val="000000"/>
          <w:lang w:eastAsia="en-GB"/>
        </w:rPr>
        <w:t>no later than June 2025.</w:t>
      </w:r>
    </w:p>
    <w:p w14:paraId="2CF447C0" w14:textId="77777777" w:rsidR="00196D2A" w:rsidRDefault="00196D2A" w:rsidP="007A585D">
      <w:pPr>
        <w:ind w:left="720"/>
        <w:rPr>
          <w:rFonts w:ascii="Arial" w:eastAsia="Times New Roman" w:hAnsi="Arial" w:cs="Arial"/>
          <w:color w:val="000000"/>
          <w:lang w:eastAsia="en-GB"/>
        </w:rPr>
      </w:pPr>
    </w:p>
    <w:p w14:paraId="69C0E20E" w14:textId="20110579" w:rsidR="007F28E4" w:rsidRPr="00332D93" w:rsidRDefault="00C067EA" w:rsidP="00AB545B">
      <w:pPr>
        <w:pStyle w:val="Heading2"/>
        <w:numPr>
          <w:ilvl w:val="0"/>
          <w:numId w:val="1"/>
        </w:numPr>
        <w:ind w:left="720"/>
        <w:rPr>
          <w:rFonts w:ascii="Arial" w:hAnsi="Arial" w:cs="Arial"/>
          <w:color w:val="2F5496" w:themeColor="accent1" w:themeShade="BF"/>
        </w:rPr>
      </w:pPr>
      <w:r w:rsidRPr="00332D93">
        <w:rPr>
          <w:rFonts w:ascii="Arial" w:hAnsi="Arial" w:cs="Arial"/>
          <w:color w:val="2F5496" w:themeColor="accent1" w:themeShade="BF"/>
        </w:rPr>
        <w:t>BNSSG Integrated Care Partnership</w:t>
      </w:r>
      <w:r w:rsidR="00D94A2A" w:rsidRPr="00332D93">
        <w:rPr>
          <w:rFonts w:ascii="Arial" w:hAnsi="Arial" w:cs="Arial"/>
          <w:color w:val="2F5496" w:themeColor="accent1" w:themeShade="BF"/>
        </w:rPr>
        <w:t xml:space="preserve"> B</w:t>
      </w:r>
      <w:r w:rsidR="00EE5CFD" w:rsidRPr="00332D93">
        <w:rPr>
          <w:rFonts w:ascii="Arial" w:hAnsi="Arial" w:cs="Arial"/>
          <w:color w:val="2F5496" w:themeColor="accent1" w:themeShade="BF"/>
        </w:rPr>
        <w:t>o</w:t>
      </w:r>
      <w:r w:rsidR="00D94A2A" w:rsidRPr="00332D93">
        <w:rPr>
          <w:rFonts w:ascii="Arial" w:hAnsi="Arial" w:cs="Arial"/>
          <w:color w:val="2F5496" w:themeColor="accent1" w:themeShade="BF"/>
        </w:rPr>
        <w:t>ard</w:t>
      </w:r>
      <w:r w:rsidR="005F6C0B" w:rsidRPr="00332D93">
        <w:rPr>
          <w:rFonts w:ascii="Arial" w:hAnsi="Arial" w:cs="Arial"/>
          <w:color w:val="2F5496" w:themeColor="accent1" w:themeShade="BF"/>
        </w:rPr>
        <w:t xml:space="preserve"> action required</w:t>
      </w:r>
      <w:r w:rsidR="007F28E4" w:rsidRPr="00332D93">
        <w:rPr>
          <w:rFonts w:ascii="Arial" w:hAnsi="Arial" w:cs="Arial"/>
          <w:color w:val="2F5496" w:themeColor="accent1" w:themeShade="BF"/>
        </w:rPr>
        <w:t xml:space="preserve">: </w:t>
      </w:r>
      <w:r w:rsidR="00D94A2A" w:rsidRPr="00332D93">
        <w:rPr>
          <w:rFonts w:ascii="Arial" w:hAnsi="Arial" w:cs="Arial"/>
          <w:color w:val="2F5496" w:themeColor="accent1" w:themeShade="BF"/>
        </w:rPr>
        <w:t>DECISION</w:t>
      </w:r>
      <w:r w:rsidR="00E63FF1" w:rsidRPr="00332D93">
        <w:rPr>
          <w:rFonts w:ascii="Arial" w:hAnsi="Arial" w:cs="Arial"/>
          <w:color w:val="2F5496" w:themeColor="accent1" w:themeShade="BF"/>
        </w:rPr>
        <w:t>.</w:t>
      </w:r>
    </w:p>
    <w:p w14:paraId="467E9E18" w14:textId="77777777" w:rsidR="00E34A8D" w:rsidRPr="00E34A8D" w:rsidRDefault="00E34A8D" w:rsidP="00E34A8D"/>
    <w:p w14:paraId="576929AA" w14:textId="35657EFF" w:rsidR="007F28E4" w:rsidRDefault="007F28E4" w:rsidP="007F28E4">
      <w:pPr>
        <w:spacing w:after="160" w:line="259" w:lineRule="auto"/>
        <w:ind w:firstLine="720"/>
        <w:rPr>
          <w:rFonts w:ascii="Arial" w:eastAsia="Times New Roman" w:hAnsi="Arial" w:cs="Arial"/>
          <w:color w:val="000000"/>
          <w:szCs w:val="24"/>
          <w:lang w:eastAsia="en-GB"/>
        </w:rPr>
      </w:pPr>
      <w:r>
        <w:rPr>
          <w:rFonts w:ascii="Arial" w:eastAsia="Times New Roman" w:hAnsi="Arial" w:cs="Arial"/>
          <w:color w:val="000000"/>
          <w:szCs w:val="24"/>
          <w:lang w:eastAsia="en-GB"/>
        </w:rPr>
        <w:t xml:space="preserve">This paper asks the </w:t>
      </w:r>
      <w:r w:rsidR="00C067EA">
        <w:rPr>
          <w:rFonts w:ascii="Arial" w:eastAsia="Times New Roman" w:hAnsi="Arial" w:cs="Arial"/>
          <w:color w:val="000000"/>
          <w:szCs w:val="24"/>
          <w:lang w:eastAsia="en-GB"/>
        </w:rPr>
        <w:t>BNSSG Integrated Care</w:t>
      </w:r>
      <w:r w:rsidR="00D94A2A">
        <w:rPr>
          <w:rFonts w:ascii="Arial" w:eastAsia="Times New Roman" w:hAnsi="Arial" w:cs="Arial"/>
          <w:color w:val="000000"/>
          <w:szCs w:val="24"/>
          <w:lang w:eastAsia="en-GB"/>
        </w:rPr>
        <w:t xml:space="preserve"> Partnership Board</w:t>
      </w:r>
      <w:r>
        <w:rPr>
          <w:rFonts w:ascii="Arial" w:eastAsia="Times New Roman" w:hAnsi="Arial" w:cs="Arial"/>
          <w:color w:val="000000"/>
          <w:szCs w:val="24"/>
          <w:lang w:eastAsia="en-GB"/>
        </w:rPr>
        <w:t xml:space="preserve"> to:</w:t>
      </w:r>
    </w:p>
    <w:p w14:paraId="0CCAE7B0" w14:textId="44A8ACAB" w:rsidR="004353DE" w:rsidRPr="005E3961" w:rsidRDefault="004353DE" w:rsidP="004353DE">
      <w:pPr>
        <w:pStyle w:val="ListParagraph"/>
        <w:numPr>
          <w:ilvl w:val="0"/>
          <w:numId w:val="30"/>
        </w:numPr>
        <w:spacing w:after="160" w:line="259" w:lineRule="auto"/>
        <w:rPr>
          <w:rFonts w:ascii="Arial" w:eastAsia="Times New Roman" w:hAnsi="Arial" w:cs="Arial"/>
          <w:b/>
          <w:bCs/>
          <w:color w:val="000000" w:themeColor="text1"/>
          <w:lang w:eastAsia="en-GB"/>
        </w:rPr>
      </w:pPr>
      <w:r>
        <w:rPr>
          <w:rFonts w:ascii="Arial" w:eastAsia="Times New Roman" w:hAnsi="Arial" w:cs="Arial"/>
          <w:b/>
          <w:bCs/>
          <w:color w:val="000000" w:themeColor="text1"/>
          <w:lang w:eastAsia="en-GB"/>
        </w:rPr>
        <w:t xml:space="preserve">Approve </w:t>
      </w:r>
      <w:r w:rsidR="00E64E36" w:rsidRPr="00E64E36">
        <w:rPr>
          <w:rFonts w:ascii="Arial" w:eastAsia="Times New Roman" w:hAnsi="Arial" w:cs="Arial"/>
          <w:color w:val="000000" w:themeColor="text1"/>
          <w:lang w:eastAsia="en-GB"/>
        </w:rPr>
        <w:t>the introduction of</w:t>
      </w:r>
      <w:r w:rsidR="00E64E36">
        <w:rPr>
          <w:rFonts w:ascii="Arial" w:eastAsia="Times New Roman" w:hAnsi="Arial" w:cs="Arial"/>
          <w:b/>
          <w:bCs/>
          <w:color w:val="000000" w:themeColor="text1"/>
          <w:lang w:eastAsia="en-GB"/>
        </w:rPr>
        <w:t xml:space="preserve"> </w:t>
      </w:r>
      <w:r w:rsidR="00E64E36" w:rsidRPr="00E64E36">
        <w:rPr>
          <w:rFonts w:ascii="Arial" w:eastAsia="Times New Roman" w:hAnsi="Arial" w:cs="Arial"/>
          <w:color w:val="000000" w:themeColor="text1"/>
          <w:lang w:eastAsia="en-GB"/>
        </w:rPr>
        <w:t>f</w:t>
      </w:r>
      <w:r w:rsidRPr="004353DE">
        <w:rPr>
          <w:rFonts w:ascii="Arial" w:eastAsia="Times New Roman" w:hAnsi="Arial" w:cs="Arial"/>
          <w:color w:val="000000" w:themeColor="text1"/>
          <w:lang w:eastAsia="en-GB"/>
        </w:rPr>
        <w:t>ormal reporting of Locality Partnerships’ work via the three Health &amp; Wellbeing Board reports at the BNSSG Integrated Care Partnership Board</w:t>
      </w:r>
      <w:r w:rsidR="00E64E36">
        <w:rPr>
          <w:rFonts w:ascii="Arial" w:eastAsia="Times New Roman" w:hAnsi="Arial" w:cs="Arial"/>
          <w:color w:val="000000" w:themeColor="text1"/>
          <w:lang w:eastAsia="en-GB"/>
        </w:rPr>
        <w:t>.</w:t>
      </w:r>
    </w:p>
    <w:p w14:paraId="2B93FF0B" w14:textId="77777777" w:rsidR="005E3961" w:rsidRPr="004353DE" w:rsidRDefault="005E3961" w:rsidP="005E3961">
      <w:pPr>
        <w:pStyle w:val="ListParagraph"/>
        <w:spacing w:after="160" w:line="259" w:lineRule="auto"/>
        <w:ind w:left="1080"/>
        <w:rPr>
          <w:rFonts w:ascii="Arial" w:eastAsia="Times New Roman" w:hAnsi="Arial" w:cs="Arial"/>
          <w:b/>
          <w:bCs/>
          <w:color w:val="000000" w:themeColor="text1"/>
          <w:lang w:eastAsia="en-GB"/>
        </w:rPr>
      </w:pPr>
    </w:p>
    <w:p w14:paraId="081D9666" w14:textId="3AE7C9E4" w:rsidR="002675B8" w:rsidRPr="00EF79A6" w:rsidRDefault="002675B8" w:rsidP="00A46ACE">
      <w:pPr>
        <w:pStyle w:val="ListParagraph"/>
        <w:numPr>
          <w:ilvl w:val="0"/>
          <w:numId w:val="2"/>
        </w:numPr>
        <w:spacing w:before="80" w:after="80" w:line="240" w:lineRule="auto"/>
        <w:rPr>
          <w:rFonts w:ascii="Arial" w:eastAsia="Times New Roman" w:hAnsi="Arial" w:cs="Arial"/>
          <w:color w:val="000000"/>
          <w:lang w:eastAsia="en-GB"/>
        </w:rPr>
      </w:pPr>
      <w:r>
        <w:rPr>
          <w:rFonts w:ascii="Arial" w:eastAsia="Times New Roman" w:hAnsi="Arial" w:cs="Arial"/>
          <w:b/>
          <w:bCs/>
          <w:color w:val="000000" w:themeColor="text1"/>
          <w:lang w:eastAsia="en-GB"/>
        </w:rPr>
        <w:t>A</w:t>
      </w:r>
      <w:r w:rsidRPr="007408DF">
        <w:rPr>
          <w:rFonts w:ascii="Arial" w:eastAsia="Times New Roman" w:hAnsi="Arial" w:cs="Arial"/>
          <w:b/>
          <w:bCs/>
          <w:color w:val="000000" w:themeColor="text1"/>
          <w:lang w:eastAsia="en-GB"/>
        </w:rPr>
        <w:t>pprove</w:t>
      </w:r>
      <w:r w:rsidRPr="00EF79A6">
        <w:rPr>
          <w:rFonts w:ascii="Arial" w:eastAsia="Times New Roman" w:hAnsi="Arial" w:cs="Arial"/>
          <w:color w:val="000000" w:themeColor="text1"/>
          <w:lang w:eastAsia="en-GB"/>
        </w:rPr>
        <w:t xml:space="preserve"> the recommendation </w:t>
      </w:r>
      <w:r w:rsidR="00C72DCC">
        <w:rPr>
          <w:rFonts w:ascii="Arial" w:eastAsia="Times New Roman" w:hAnsi="Arial" w:cs="Arial"/>
          <w:color w:val="000000" w:themeColor="text1"/>
          <w:lang w:eastAsia="en-GB"/>
        </w:rPr>
        <w:t xml:space="preserve">to align the </w:t>
      </w:r>
      <w:r w:rsidR="00332D93">
        <w:rPr>
          <w:rFonts w:ascii="Arial" w:eastAsia="Times New Roman" w:hAnsi="Arial" w:cs="Arial"/>
          <w:color w:val="000000" w:themeColor="text1"/>
          <w:lang w:eastAsia="en-GB"/>
        </w:rPr>
        <w:t>following programmes of work</w:t>
      </w:r>
      <w:r w:rsidRPr="00EF79A6">
        <w:rPr>
          <w:rFonts w:ascii="Arial" w:eastAsia="Times New Roman" w:hAnsi="Arial" w:cs="Arial"/>
          <w:color w:val="000000" w:themeColor="text1"/>
          <w:lang w:eastAsia="en-GB"/>
        </w:rPr>
        <w:t>:</w:t>
      </w:r>
    </w:p>
    <w:p w14:paraId="721F6AB8" w14:textId="77777777" w:rsidR="002675B8" w:rsidRPr="00EF79A6" w:rsidRDefault="002675B8" w:rsidP="002675B8">
      <w:pPr>
        <w:pStyle w:val="ListParagraph"/>
        <w:spacing w:before="80" w:after="80" w:line="240" w:lineRule="auto"/>
        <w:ind w:left="1080"/>
        <w:rPr>
          <w:rFonts w:ascii="Arial" w:eastAsia="Times New Roman" w:hAnsi="Arial" w:cs="Arial"/>
          <w:color w:val="000000"/>
          <w:sz w:val="10"/>
          <w:szCs w:val="10"/>
          <w:lang w:eastAsia="en-GB"/>
        </w:rPr>
      </w:pPr>
    </w:p>
    <w:p w14:paraId="3A4E005E" w14:textId="79D7BEF4" w:rsidR="002675B8" w:rsidRPr="00416812" w:rsidRDefault="00332D93" w:rsidP="00A46ACE">
      <w:pPr>
        <w:pStyle w:val="ListParagraph"/>
        <w:numPr>
          <w:ilvl w:val="1"/>
          <w:numId w:val="4"/>
        </w:numPr>
        <w:spacing w:before="80" w:after="80" w:line="360" w:lineRule="auto"/>
        <w:rPr>
          <w:rFonts w:ascii="Arial" w:eastAsia="Times New Roman" w:hAnsi="Arial" w:cs="Arial"/>
          <w:color w:val="000000"/>
          <w:lang w:eastAsia="en-GB"/>
        </w:rPr>
      </w:pPr>
      <w:r>
        <w:rPr>
          <w:rFonts w:ascii="Arial" w:eastAsia="Times New Roman" w:hAnsi="Arial" w:cs="Arial"/>
          <w:color w:val="000000" w:themeColor="text1"/>
          <w:lang w:eastAsia="en-GB"/>
        </w:rPr>
        <w:t>Locality Partnership review and next steps</w:t>
      </w:r>
      <w:r w:rsidR="007A585D">
        <w:rPr>
          <w:rFonts w:ascii="Arial" w:eastAsia="Times New Roman" w:hAnsi="Arial" w:cs="Arial"/>
          <w:color w:val="000000" w:themeColor="text1"/>
          <w:lang w:eastAsia="en-GB"/>
        </w:rPr>
        <w:t>.</w:t>
      </w:r>
    </w:p>
    <w:p w14:paraId="637C912E" w14:textId="693049AD" w:rsidR="00416812" w:rsidRPr="008F6CEC" w:rsidRDefault="00416812" w:rsidP="00A46ACE">
      <w:pPr>
        <w:pStyle w:val="ListParagraph"/>
        <w:numPr>
          <w:ilvl w:val="1"/>
          <w:numId w:val="4"/>
        </w:numPr>
        <w:spacing w:before="80" w:after="80" w:line="360" w:lineRule="auto"/>
        <w:rPr>
          <w:rFonts w:ascii="Arial" w:eastAsia="Times New Roman" w:hAnsi="Arial" w:cs="Arial"/>
          <w:color w:val="000000"/>
          <w:lang w:eastAsia="en-GB"/>
        </w:rPr>
      </w:pPr>
      <w:r>
        <w:rPr>
          <w:rFonts w:ascii="Arial" w:eastAsia="Times New Roman" w:hAnsi="Arial" w:cs="Arial"/>
          <w:color w:val="000000" w:themeColor="text1"/>
          <w:lang w:eastAsia="en-GB"/>
        </w:rPr>
        <w:t>NHS 10-Year Health Plan (focussing on the ‘3 shifts’ until publication).</w:t>
      </w:r>
    </w:p>
    <w:p w14:paraId="5D70E2CC" w14:textId="62E3CED6" w:rsidR="002675B8" w:rsidRPr="00332D93" w:rsidRDefault="00332D93" w:rsidP="00A46ACE">
      <w:pPr>
        <w:pStyle w:val="ListParagraph"/>
        <w:numPr>
          <w:ilvl w:val="1"/>
          <w:numId w:val="4"/>
        </w:numPr>
        <w:spacing w:before="80" w:after="80" w:line="360" w:lineRule="auto"/>
        <w:rPr>
          <w:rFonts w:ascii="Arial" w:eastAsia="Times New Roman" w:hAnsi="Arial" w:cs="Arial"/>
          <w:color w:val="000000"/>
          <w:lang w:eastAsia="en-GB"/>
        </w:rPr>
      </w:pPr>
      <w:r>
        <w:rPr>
          <w:rFonts w:ascii="Arial" w:eastAsia="Times New Roman" w:hAnsi="Arial" w:cs="Arial"/>
          <w:color w:val="000000" w:themeColor="text1"/>
          <w:lang w:eastAsia="en-GB"/>
        </w:rPr>
        <w:t>Development of Integrated Neighbourhood Teams</w:t>
      </w:r>
      <w:r w:rsidR="007A585D">
        <w:rPr>
          <w:rFonts w:ascii="Arial" w:eastAsia="Times New Roman" w:hAnsi="Arial" w:cs="Arial"/>
          <w:color w:val="000000" w:themeColor="text1"/>
          <w:lang w:eastAsia="en-GB"/>
        </w:rPr>
        <w:t xml:space="preserve"> (Neighbourhood Health Guidelines and the Fuller Stocktake).</w:t>
      </w:r>
    </w:p>
    <w:p w14:paraId="08F026A3" w14:textId="1017387F" w:rsidR="00332D93" w:rsidRPr="00F2067B" w:rsidRDefault="00332D93" w:rsidP="00A46ACE">
      <w:pPr>
        <w:pStyle w:val="ListParagraph"/>
        <w:numPr>
          <w:ilvl w:val="1"/>
          <w:numId w:val="4"/>
        </w:numPr>
        <w:spacing w:before="80" w:after="80" w:line="360" w:lineRule="auto"/>
        <w:rPr>
          <w:rFonts w:ascii="Arial" w:eastAsia="Times New Roman" w:hAnsi="Arial" w:cs="Arial"/>
          <w:color w:val="000000"/>
          <w:lang w:eastAsia="en-GB"/>
        </w:rPr>
      </w:pPr>
      <w:r>
        <w:rPr>
          <w:rFonts w:ascii="Arial" w:eastAsia="Times New Roman" w:hAnsi="Arial" w:cs="Arial"/>
          <w:color w:val="000000" w:themeColor="text1"/>
          <w:lang w:eastAsia="en-GB"/>
        </w:rPr>
        <w:t>Healthier Together 2040 approach.</w:t>
      </w:r>
    </w:p>
    <w:p w14:paraId="315D3C6F" w14:textId="27DAE613" w:rsidR="001A22A6" w:rsidRDefault="001A22A6" w:rsidP="00332D93">
      <w:pPr>
        <w:pStyle w:val="ListParagraph"/>
        <w:spacing w:before="80" w:after="80" w:line="240" w:lineRule="auto"/>
        <w:ind w:left="1080"/>
        <w:rPr>
          <w:rFonts w:ascii="Arial" w:eastAsia="Times New Roman" w:hAnsi="Arial" w:cs="Arial"/>
          <w:color w:val="000000" w:themeColor="text1"/>
          <w:lang w:eastAsia="en-GB"/>
        </w:rPr>
      </w:pPr>
    </w:p>
    <w:p w14:paraId="7747AC31" w14:textId="77777777" w:rsidR="00B227BB" w:rsidRDefault="00B227BB" w:rsidP="00B227BB">
      <w:pPr>
        <w:pStyle w:val="ListParagraph"/>
        <w:numPr>
          <w:ilvl w:val="0"/>
          <w:numId w:val="23"/>
        </w:numPr>
        <w:rPr>
          <w:rFonts w:ascii="Arial" w:eastAsia="Times New Roman" w:hAnsi="Arial" w:cs="Arial"/>
          <w:color w:val="000000" w:themeColor="text1"/>
          <w:lang w:eastAsia="en-GB"/>
        </w:rPr>
      </w:pPr>
      <w:r w:rsidRPr="00332D93">
        <w:rPr>
          <w:rFonts w:ascii="Arial" w:eastAsia="Times New Roman" w:hAnsi="Arial" w:cs="Arial"/>
          <w:b/>
          <w:bCs/>
          <w:color w:val="000000" w:themeColor="text1"/>
          <w:lang w:eastAsia="en-GB"/>
        </w:rPr>
        <w:t xml:space="preserve">Approve </w:t>
      </w:r>
      <w:r w:rsidRPr="00332D93">
        <w:rPr>
          <w:rFonts w:ascii="Arial" w:eastAsia="Times New Roman" w:hAnsi="Arial" w:cs="Arial"/>
          <w:color w:val="000000" w:themeColor="text1"/>
          <w:lang w:eastAsia="en-GB"/>
        </w:rPr>
        <w:t xml:space="preserve">the recommendation </w:t>
      </w:r>
      <w:r>
        <w:rPr>
          <w:rFonts w:ascii="Arial" w:eastAsia="Times New Roman" w:hAnsi="Arial" w:cs="Arial"/>
          <w:color w:val="000000" w:themeColor="text1"/>
          <w:lang w:eastAsia="en-GB"/>
        </w:rPr>
        <w:t>to charge the ICB Board with mobilising the next steps of this programme of work as set out in section 6 of this paper</w:t>
      </w:r>
      <w:r w:rsidRPr="00332D93">
        <w:rPr>
          <w:rFonts w:ascii="Arial" w:eastAsia="Times New Roman" w:hAnsi="Arial" w:cs="Arial"/>
          <w:color w:val="000000" w:themeColor="text1"/>
          <w:lang w:eastAsia="en-GB"/>
        </w:rPr>
        <w:t xml:space="preserve">. </w:t>
      </w:r>
    </w:p>
    <w:p w14:paraId="40AE3C2F" w14:textId="77777777" w:rsidR="00B227BB" w:rsidRPr="00B227BB" w:rsidRDefault="00B227BB" w:rsidP="00B227BB">
      <w:pPr>
        <w:pStyle w:val="ListParagraph"/>
        <w:ind w:left="1080"/>
        <w:rPr>
          <w:rFonts w:ascii="Arial" w:eastAsia="Times New Roman" w:hAnsi="Arial" w:cs="Arial"/>
          <w:color w:val="000000" w:themeColor="text1"/>
          <w:lang w:eastAsia="en-GB"/>
        </w:rPr>
      </w:pPr>
    </w:p>
    <w:p w14:paraId="268FB114" w14:textId="15ACEEFF" w:rsidR="006A0B1D" w:rsidRPr="005E3961" w:rsidRDefault="00332D93" w:rsidP="00214C14">
      <w:pPr>
        <w:pStyle w:val="ListParagraph"/>
        <w:numPr>
          <w:ilvl w:val="0"/>
          <w:numId w:val="23"/>
        </w:numPr>
        <w:spacing w:before="80" w:after="80" w:line="240" w:lineRule="auto"/>
        <w:rPr>
          <w:rFonts w:ascii="Arial" w:hAnsi="Arial" w:cs="Arial"/>
        </w:rPr>
      </w:pPr>
      <w:r w:rsidRPr="005E3961">
        <w:rPr>
          <w:rFonts w:ascii="Arial" w:eastAsia="Times New Roman" w:hAnsi="Arial" w:cs="Arial"/>
          <w:b/>
          <w:bCs/>
          <w:color w:val="000000" w:themeColor="text1"/>
          <w:lang w:eastAsia="en-GB"/>
        </w:rPr>
        <w:t xml:space="preserve">Approve </w:t>
      </w:r>
      <w:r w:rsidRPr="005E3961">
        <w:rPr>
          <w:rFonts w:ascii="Arial" w:eastAsia="Times New Roman" w:hAnsi="Arial" w:cs="Arial"/>
          <w:color w:val="000000" w:themeColor="text1"/>
          <w:lang w:eastAsia="en-GB"/>
        </w:rPr>
        <w:t>the recommendation to receive a progress report from the ICB Board no later than June 2025.</w:t>
      </w:r>
    </w:p>
    <w:p w14:paraId="1FB46F45" w14:textId="616CBAE3" w:rsidR="007D7273" w:rsidRPr="007D7273" w:rsidRDefault="00C41FDD" w:rsidP="005E3961">
      <w:pPr>
        <w:spacing w:after="160" w:line="259" w:lineRule="auto"/>
        <w:jc w:val="center"/>
        <w:rPr>
          <w:rFonts w:ascii="Arial" w:eastAsiaTheme="majorEastAsia" w:hAnsi="Arial" w:cs="Arial"/>
          <w:b/>
          <w:bCs/>
          <w:color w:val="2F5496" w:themeColor="accent1" w:themeShade="BF"/>
          <w:sz w:val="40"/>
          <w:szCs w:val="40"/>
        </w:rPr>
      </w:pPr>
      <w:r>
        <w:rPr>
          <w:rFonts w:ascii="Arial" w:eastAsiaTheme="majorEastAsia" w:hAnsi="Arial" w:cs="Arial"/>
          <w:b/>
          <w:bCs/>
          <w:color w:val="2F5496" w:themeColor="accent1" w:themeShade="BF"/>
          <w:sz w:val="32"/>
          <w:szCs w:val="26"/>
        </w:rPr>
        <w:br w:type="page"/>
      </w:r>
      <w:r w:rsidR="007D7273" w:rsidRPr="007D7273">
        <w:rPr>
          <w:rFonts w:ascii="Arial" w:eastAsiaTheme="majorEastAsia" w:hAnsi="Arial" w:cs="Arial"/>
          <w:b/>
          <w:bCs/>
          <w:color w:val="2F5496" w:themeColor="accent1" w:themeShade="BF"/>
          <w:sz w:val="40"/>
          <w:szCs w:val="40"/>
        </w:rPr>
        <w:lastRenderedPageBreak/>
        <w:t>Appendices</w:t>
      </w:r>
    </w:p>
    <w:p w14:paraId="49809055" w14:textId="77777777" w:rsidR="007D7273" w:rsidRDefault="007D7273" w:rsidP="006A0B1D">
      <w:pPr>
        <w:spacing w:after="160" w:line="259" w:lineRule="auto"/>
        <w:rPr>
          <w:rFonts w:ascii="Arial" w:eastAsiaTheme="majorEastAsia" w:hAnsi="Arial" w:cs="Arial"/>
          <w:b/>
          <w:bCs/>
          <w:color w:val="2F5496" w:themeColor="accent1" w:themeShade="BF"/>
          <w:sz w:val="32"/>
          <w:szCs w:val="26"/>
        </w:rPr>
      </w:pPr>
    </w:p>
    <w:p w14:paraId="23F25F6D" w14:textId="681D5CDE" w:rsidR="006A0B1D" w:rsidRPr="007D7273" w:rsidRDefault="006A0B1D" w:rsidP="006A0B1D">
      <w:pPr>
        <w:spacing w:after="160" w:line="259" w:lineRule="auto"/>
        <w:rPr>
          <w:rFonts w:ascii="Arial" w:eastAsiaTheme="majorEastAsia" w:hAnsi="Arial" w:cs="Arial"/>
          <w:b/>
          <w:bCs/>
          <w:color w:val="2F5496" w:themeColor="accent1" w:themeShade="BF"/>
          <w:sz w:val="28"/>
          <w:szCs w:val="28"/>
        </w:rPr>
      </w:pPr>
      <w:r w:rsidRPr="00496060">
        <w:rPr>
          <w:rFonts w:ascii="Arial" w:eastAsiaTheme="majorEastAsia" w:hAnsi="Arial" w:cs="Arial"/>
          <w:b/>
          <w:bCs/>
          <w:color w:val="2F5496" w:themeColor="accent1" w:themeShade="BF"/>
          <w:sz w:val="28"/>
          <w:szCs w:val="28"/>
        </w:rPr>
        <w:t>Appendix 1</w:t>
      </w:r>
      <w:r w:rsidRPr="007D7273">
        <w:rPr>
          <w:rFonts w:ascii="Arial" w:eastAsiaTheme="majorEastAsia" w:hAnsi="Arial" w:cs="Arial"/>
          <w:b/>
          <w:bCs/>
          <w:color w:val="2F5496" w:themeColor="accent1" w:themeShade="BF"/>
          <w:sz w:val="28"/>
          <w:szCs w:val="28"/>
        </w:rPr>
        <w:t xml:space="preserve"> </w:t>
      </w:r>
    </w:p>
    <w:p w14:paraId="0A24B68B" w14:textId="1DAFBDA1" w:rsidR="006A0B1D" w:rsidRPr="006A0B1D" w:rsidRDefault="00A5561B" w:rsidP="006A0B1D">
      <w:p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Review of the role of Locality Partnerships in BNSSG</w:t>
      </w:r>
      <w:r w:rsidR="00407B47">
        <w:rPr>
          <w:rFonts w:ascii="Arial" w:eastAsia="Times New Roman" w:hAnsi="Arial" w:cs="Arial"/>
          <w:color w:val="000000"/>
          <w:szCs w:val="24"/>
          <w:lang w:eastAsia="en-GB"/>
        </w:rPr>
        <w:t xml:space="preserve"> Phase 3: </w:t>
      </w:r>
      <w:r>
        <w:rPr>
          <w:rFonts w:ascii="Arial" w:eastAsia="Times New Roman" w:hAnsi="Arial" w:cs="Arial"/>
          <w:color w:val="000000"/>
          <w:szCs w:val="24"/>
          <w:lang w:eastAsia="en-GB"/>
        </w:rPr>
        <w:t>Final report and recommendations 28</w:t>
      </w:r>
      <w:r w:rsidRPr="00A5561B">
        <w:rPr>
          <w:rFonts w:ascii="Arial" w:eastAsia="Times New Roman" w:hAnsi="Arial" w:cs="Arial"/>
          <w:color w:val="000000"/>
          <w:szCs w:val="24"/>
          <w:vertAlign w:val="superscript"/>
          <w:lang w:eastAsia="en-GB"/>
        </w:rPr>
        <w:t>th</w:t>
      </w:r>
      <w:r>
        <w:rPr>
          <w:rFonts w:ascii="Arial" w:eastAsia="Times New Roman" w:hAnsi="Arial" w:cs="Arial"/>
          <w:color w:val="000000"/>
          <w:szCs w:val="24"/>
          <w:lang w:eastAsia="en-GB"/>
        </w:rPr>
        <w:t xml:space="preserve"> November 2024</w:t>
      </w:r>
      <w:r w:rsidR="00407B47">
        <w:rPr>
          <w:rFonts w:ascii="Arial" w:eastAsia="Times New Roman" w:hAnsi="Arial" w:cs="Arial"/>
          <w:color w:val="000000"/>
          <w:szCs w:val="24"/>
          <w:lang w:eastAsia="en-GB"/>
        </w:rPr>
        <w:t xml:space="preserve"> (Oliver &amp; Company UK Ltd.)</w:t>
      </w:r>
      <w:r>
        <w:rPr>
          <w:rFonts w:ascii="Arial" w:eastAsia="Times New Roman" w:hAnsi="Arial" w:cs="Arial"/>
          <w:color w:val="000000"/>
          <w:szCs w:val="24"/>
          <w:lang w:eastAsia="en-GB"/>
        </w:rPr>
        <w:t>.</w:t>
      </w:r>
    </w:p>
    <w:p w14:paraId="534C996E" w14:textId="6DE327F2" w:rsidR="006A0B1D" w:rsidRDefault="003420C2" w:rsidP="006A0B1D">
      <w:pPr>
        <w:spacing w:after="160" w:line="259" w:lineRule="auto"/>
        <w:rPr>
          <w:b/>
          <w:bCs/>
        </w:rPr>
      </w:pPr>
      <w:r>
        <w:rPr>
          <w:b/>
          <w:bCs/>
        </w:rPr>
        <w:t xml:space="preserve"> </w:t>
      </w:r>
      <w:bookmarkStart w:id="0" w:name="_MON_1800539774"/>
      <w:bookmarkEnd w:id="0"/>
      <w:r w:rsidR="00496060">
        <w:rPr>
          <w:b/>
          <w:bCs/>
        </w:rPr>
        <w:object w:dxaOrig="1508" w:dyaOrig="984" w14:anchorId="3E805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5.75pt;height:49.5pt" o:ole="">
            <v:imagedata r:id="rId17" o:title=""/>
          </v:shape>
          <o:OLEObject Type="Embed" ProgID="Word.Document.12" ShapeID="_x0000_i1041" DrawAspect="Icon" ObjectID="_1801127765" r:id="rId18">
            <o:FieldCodes>\s</o:FieldCodes>
          </o:OLEObject>
        </w:object>
      </w:r>
    </w:p>
    <w:p w14:paraId="67C2CE0F" w14:textId="77777777" w:rsidR="003420C2" w:rsidRDefault="003420C2" w:rsidP="006A0B1D">
      <w:pPr>
        <w:spacing w:after="160" w:line="259" w:lineRule="auto"/>
        <w:rPr>
          <w:b/>
          <w:bCs/>
        </w:rPr>
      </w:pPr>
    </w:p>
    <w:p w14:paraId="12401268" w14:textId="506CA5B8" w:rsidR="00C41FDD" w:rsidRPr="007D7273" w:rsidRDefault="00C41FDD" w:rsidP="00C41FDD">
      <w:pPr>
        <w:spacing w:after="160" w:line="259" w:lineRule="auto"/>
        <w:rPr>
          <w:rFonts w:ascii="Arial" w:eastAsiaTheme="majorEastAsia" w:hAnsi="Arial" w:cs="Arial"/>
          <w:b/>
          <w:bCs/>
          <w:color w:val="2F5496" w:themeColor="accent1" w:themeShade="BF"/>
          <w:sz w:val="28"/>
          <w:szCs w:val="28"/>
        </w:rPr>
      </w:pPr>
      <w:r w:rsidRPr="00496060">
        <w:rPr>
          <w:rFonts w:ascii="Arial" w:eastAsiaTheme="majorEastAsia" w:hAnsi="Arial" w:cs="Arial"/>
          <w:b/>
          <w:bCs/>
          <w:color w:val="2F5496" w:themeColor="accent1" w:themeShade="BF"/>
          <w:sz w:val="28"/>
          <w:szCs w:val="28"/>
        </w:rPr>
        <w:t>Appendix 2</w:t>
      </w:r>
      <w:r w:rsidRPr="007D7273">
        <w:rPr>
          <w:rFonts w:ascii="Arial" w:eastAsiaTheme="majorEastAsia" w:hAnsi="Arial" w:cs="Arial"/>
          <w:b/>
          <w:bCs/>
          <w:color w:val="2F5496" w:themeColor="accent1" w:themeShade="BF"/>
          <w:sz w:val="28"/>
          <w:szCs w:val="28"/>
        </w:rPr>
        <w:t xml:space="preserve"> </w:t>
      </w:r>
    </w:p>
    <w:p w14:paraId="076902C7" w14:textId="015D3FEB" w:rsidR="00A5561B" w:rsidRPr="006A0B1D" w:rsidRDefault="00A5561B" w:rsidP="00A5561B">
      <w:p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Review of the role of Locality Partnerships in BNSSG: Terms of Reference July 2024.</w:t>
      </w:r>
    </w:p>
    <w:bookmarkStart w:id="1" w:name="_MON_1800539819"/>
    <w:bookmarkEnd w:id="1"/>
    <w:p w14:paraId="4F5D2B6D" w14:textId="614C89FA" w:rsidR="00C41FDD" w:rsidRDefault="00496060" w:rsidP="00C41FDD">
      <w:pPr>
        <w:spacing w:after="160" w:line="259" w:lineRule="auto"/>
        <w:rPr>
          <w:rFonts w:ascii="Arial" w:eastAsiaTheme="majorEastAsia" w:hAnsi="Arial" w:cs="Arial"/>
          <w:b/>
          <w:bCs/>
          <w:color w:val="2F5496" w:themeColor="accent1" w:themeShade="BF"/>
          <w:sz w:val="32"/>
          <w:szCs w:val="26"/>
        </w:rPr>
      </w:pPr>
      <w:r>
        <w:rPr>
          <w:rFonts w:ascii="Arial" w:eastAsiaTheme="majorEastAsia" w:hAnsi="Arial" w:cs="Arial"/>
          <w:b/>
          <w:bCs/>
          <w:color w:val="2F5496" w:themeColor="accent1" w:themeShade="BF"/>
          <w:sz w:val="32"/>
          <w:szCs w:val="26"/>
        </w:rPr>
        <w:object w:dxaOrig="1508" w:dyaOrig="984" w14:anchorId="50562D90">
          <v:shape id="_x0000_i1042" type="#_x0000_t75" style="width:75.75pt;height:49.5pt" o:ole="">
            <v:imagedata r:id="rId19" o:title=""/>
          </v:shape>
          <o:OLEObject Type="Embed" ProgID="Word.Document.12" ShapeID="_x0000_i1042" DrawAspect="Icon" ObjectID="_1801127766" r:id="rId20">
            <o:FieldCodes>\s</o:FieldCodes>
          </o:OLEObject>
        </w:object>
      </w:r>
    </w:p>
    <w:p w14:paraId="36554BC6" w14:textId="77777777" w:rsidR="00E1692C" w:rsidRDefault="00E1692C" w:rsidP="00C41FDD">
      <w:pPr>
        <w:spacing w:after="160" w:line="259" w:lineRule="auto"/>
        <w:rPr>
          <w:rFonts w:ascii="Arial" w:eastAsiaTheme="majorEastAsia" w:hAnsi="Arial" w:cs="Arial"/>
          <w:b/>
          <w:bCs/>
          <w:color w:val="2F5496" w:themeColor="accent1" w:themeShade="BF"/>
          <w:sz w:val="32"/>
          <w:szCs w:val="26"/>
        </w:rPr>
      </w:pPr>
    </w:p>
    <w:p w14:paraId="66F1D3F6" w14:textId="5BC37880" w:rsidR="00E1692C" w:rsidRPr="007D7273" w:rsidRDefault="00E1692C" w:rsidP="00E1692C">
      <w:pPr>
        <w:spacing w:after="160" w:line="259" w:lineRule="auto"/>
        <w:rPr>
          <w:rFonts w:ascii="Arial" w:eastAsiaTheme="majorEastAsia" w:hAnsi="Arial" w:cs="Arial"/>
          <w:b/>
          <w:bCs/>
          <w:color w:val="2F5496" w:themeColor="accent1" w:themeShade="BF"/>
          <w:sz w:val="28"/>
          <w:szCs w:val="28"/>
        </w:rPr>
      </w:pPr>
      <w:r w:rsidRPr="00496060">
        <w:rPr>
          <w:rFonts w:ascii="Arial" w:eastAsiaTheme="majorEastAsia" w:hAnsi="Arial" w:cs="Arial"/>
          <w:b/>
          <w:bCs/>
          <w:color w:val="2F5496" w:themeColor="accent1" w:themeShade="BF"/>
          <w:sz w:val="28"/>
          <w:szCs w:val="28"/>
        </w:rPr>
        <w:t xml:space="preserve">Appendix </w:t>
      </w:r>
      <w:r>
        <w:rPr>
          <w:rFonts w:ascii="Arial" w:eastAsiaTheme="majorEastAsia" w:hAnsi="Arial" w:cs="Arial"/>
          <w:b/>
          <w:bCs/>
          <w:color w:val="2F5496" w:themeColor="accent1" w:themeShade="BF"/>
          <w:sz w:val="28"/>
          <w:szCs w:val="28"/>
        </w:rPr>
        <w:t>3</w:t>
      </w:r>
      <w:r w:rsidRPr="007D7273">
        <w:rPr>
          <w:rFonts w:ascii="Arial" w:eastAsiaTheme="majorEastAsia" w:hAnsi="Arial" w:cs="Arial"/>
          <w:b/>
          <w:bCs/>
          <w:color w:val="2F5496" w:themeColor="accent1" w:themeShade="BF"/>
          <w:sz w:val="28"/>
          <w:szCs w:val="28"/>
        </w:rPr>
        <w:t xml:space="preserve"> </w:t>
      </w:r>
    </w:p>
    <w:p w14:paraId="665D81A5" w14:textId="7A0A8880" w:rsidR="00E1692C" w:rsidRDefault="00407B47" w:rsidP="00E1692C">
      <w:p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Review of the role of Locality Partnerships in BNSSG Phase 1: Desk-Based Analysis report September 2024 (Oliver &amp; Company UK Ltd</w:t>
      </w:r>
      <w:r w:rsidR="00E1692C">
        <w:rPr>
          <w:rFonts w:ascii="Arial" w:eastAsia="Times New Roman" w:hAnsi="Arial" w:cs="Arial"/>
          <w:color w:val="000000"/>
          <w:szCs w:val="24"/>
          <w:lang w:eastAsia="en-GB"/>
        </w:rPr>
        <w:t>.</w:t>
      </w:r>
      <w:r>
        <w:rPr>
          <w:rFonts w:ascii="Arial" w:eastAsia="Times New Roman" w:hAnsi="Arial" w:cs="Arial"/>
          <w:color w:val="000000"/>
          <w:szCs w:val="24"/>
          <w:lang w:eastAsia="en-GB"/>
        </w:rPr>
        <w:t>).</w:t>
      </w:r>
    </w:p>
    <w:bookmarkStart w:id="2" w:name="_MON_1800633221"/>
    <w:bookmarkEnd w:id="2"/>
    <w:p w14:paraId="41113E84" w14:textId="5519EA47" w:rsidR="00514BB7" w:rsidRDefault="00514BB7" w:rsidP="00E1692C">
      <w:p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object w:dxaOrig="1508" w:dyaOrig="984" w14:anchorId="5E3D9728">
          <v:shape id="_x0000_i1043" type="#_x0000_t75" style="width:75.75pt;height:48.75pt" o:ole="">
            <v:imagedata r:id="rId21" o:title=""/>
          </v:shape>
          <o:OLEObject Type="Embed" ProgID="Word.Document.12" ShapeID="_x0000_i1043" DrawAspect="Icon" ObjectID="_1801127767" r:id="rId22">
            <o:FieldCodes>\s</o:FieldCodes>
          </o:OLEObject>
        </w:object>
      </w:r>
    </w:p>
    <w:p w14:paraId="60D9ACD0" w14:textId="77777777" w:rsidR="00514BB7" w:rsidRPr="006A0B1D" w:rsidRDefault="00514BB7" w:rsidP="00E1692C">
      <w:pPr>
        <w:spacing w:after="160" w:line="259" w:lineRule="auto"/>
        <w:rPr>
          <w:rFonts w:ascii="Arial" w:eastAsia="Times New Roman" w:hAnsi="Arial" w:cs="Arial"/>
          <w:color w:val="000000"/>
          <w:szCs w:val="24"/>
          <w:lang w:eastAsia="en-GB"/>
        </w:rPr>
      </w:pPr>
    </w:p>
    <w:p w14:paraId="21A24F30" w14:textId="6EC301DA" w:rsidR="00514BB7" w:rsidRPr="007D7273" w:rsidRDefault="00514BB7" w:rsidP="00514BB7">
      <w:pPr>
        <w:spacing w:after="160" w:line="259" w:lineRule="auto"/>
        <w:rPr>
          <w:rFonts w:ascii="Arial" w:eastAsiaTheme="majorEastAsia" w:hAnsi="Arial" w:cs="Arial"/>
          <w:b/>
          <w:bCs/>
          <w:color w:val="2F5496" w:themeColor="accent1" w:themeShade="BF"/>
          <w:sz w:val="28"/>
          <w:szCs w:val="28"/>
        </w:rPr>
      </w:pPr>
      <w:r w:rsidRPr="00496060">
        <w:rPr>
          <w:rFonts w:ascii="Arial" w:eastAsiaTheme="majorEastAsia" w:hAnsi="Arial" w:cs="Arial"/>
          <w:b/>
          <w:bCs/>
          <w:color w:val="2F5496" w:themeColor="accent1" w:themeShade="BF"/>
          <w:sz w:val="28"/>
          <w:szCs w:val="28"/>
        </w:rPr>
        <w:t xml:space="preserve">Appendix </w:t>
      </w:r>
      <w:r>
        <w:rPr>
          <w:rFonts w:ascii="Arial" w:eastAsiaTheme="majorEastAsia" w:hAnsi="Arial" w:cs="Arial"/>
          <w:b/>
          <w:bCs/>
          <w:color w:val="2F5496" w:themeColor="accent1" w:themeShade="BF"/>
          <w:sz w:val="28"/>
          <w:szCs w:val="28"/>
        </w:rPr>
        <w:t>4</w:t>
      </w:r>
      <w:r w:rsidRPr="007D7273">
        <w:rPr>
          <w:rFonts w:ascii="Arial" w:eastAsiaTheme="majorEastAsia" w:hAnsi="Arial" w:cs="Arial"/>
          <w:b/>
          <w:bCs/>
          <w:color w:val="2F5496" w:themeColor="accent1" w:themeShade="BF"/>
          <w:sz w:val="28"/>
          <w:szCs w:val="28"/>
        </w:rPr>
        <w:t xml:space="preserve"> </w:t>
      </w:r>
    </w:p>
    <w:p w14:paraId="6B229A56" w14:textId="292C69F0" w:rsidR="00233C0E" w:rsidRDefault="00514BB7" w:rsidP="00514BB7">
      <w:p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Place Development Programme – BNSSG Integrated Care System (LGA, NHSE, ICB)</w:t>
      </w:r>
    </w:p>
    <w:p w14:paraId="2A0EB773" w14:textId="645915A0" w:rsidR="00514BB7" w:rsidRDefault="00514BB7" w:rsidP="00514BB7">
      <w:pPr>
        <w:spacing w:after="160" w:line="259" w:lineRule="auto"/>
        <w:rPr>
          <w:rFonts w:ascii="Arial" w:eastAsiaTheme="majorEastAsia" w:hAnsi="Arial" w:cs="Arial"/>
          <w:b/>
          <w:bCs/>
          <w:color w:val="2F5496" w:themeColor="accent1" w:themeShade="BF"/>
          <w:sz w:val="32"/>
          <w:szCs w:val="26"/>
        </w:rPr>
      </w:pPr>
      <w:r>
        <w:rPr>
          <w:rFonts w:ascii="Arial" w:eastAsiaTheme="majorEastAsia" w:hAnsi="Arial" w:cs="Arial"/>
          <w:b/>
          <w:bCs/>
          <w:color w:val="2F5496" w:themeColor="accent1" w:themeShade="BF"/>
          <w:sz w:val="32"/>
          <w:szCs w:val="26"/>
        </w:rPr>
        <w:object w:dxaOrig="1508" w:dyaOrig="984" w14:anchorId="489F8AEB">
          <v:shape id="_x0000_i1044" type="#_x0000_t75" style="width:75.75pt;height:48.75pt" o:ole="">
            <v:imagedata r:id="rId23" o:title=""/>
          </v:shape>
          <o:OLEObject Type="Embed" ProgID="PowerPoint.Show.12" ShapeID="_x0000_i1044" DrawAspect="Icon" ObjectID="_1801127768" r:id="rId24"/>
        </w:object>
      </w:r>
    </w:p>
    <w:p w14:paraId="1AE79ECF" w14:textId="77777777" w:rsidR="00514BB7" w:rsidRDefault="00514BB7" w:rsidP="00514BB7">
      <w:pPr>
        <w:spacing w:after="160" w:line="259" w:lineRule="auto"/>
        <w:rPr>
          <w:rFonts w:ascii="Arial" w:eastAsiaTheme="majorEastAsia" w:hAnsi="Arial" w:cs="Arial"/>
          <w:b/>
          <w:bCs/>
          <w:color w:val="2F5496" w:themeColor="accent1" w:themeShade="BF"/>
          <w:sz w:val="28"/>
          <w:szCs w:val="28"/>
        </w:rPr>
      </w:pPr>
    </w:p>
    <w:p w14:paraId="6B08AC77" w14:textId="77777777" w:rsidR="00514BB7" w:rsidRDefault="00514BB7" w:rsidP="00514BB7">
      <w:pPr>
        <w:spacing w:after="160" w:line="259" w:lineRule="auto"/>
        <w:rPr>
          <w:rFonts w:ascii="Arial" w:eastAsiaTheme="majorEastAsia" w:hAnsi="Arial" w:cs="Arial"/>
          <w:b/>
          <w:bCs/>
          <w:color w:val="2F5496" w:themeColor="accent1" w:themeShade="BF"/>
          <w:sz w:val="32"/>
          <w:szCs w:val="26"/>
        </w:rPr>
      </w:pPr>
    </w:p>
    <w:p w14:paraId="238D6BE3" w14:textId="77777777" w:rsidR="00660238" w:rsidRDefault="00660238">
      <w:pPr>
        <w:spacing w:after="160" w:line="259" w:lineRule="auto"/>
        <w:rPr>
          <w:rFonts w:ascii="Arial" w:eastAsiaTheme="majorEastAsia" w:hAnsi="Arial" w:cs="Arial"/>
          <w:b/>
          <w:bCs/>
          <w:color w:val="2F5496" w:themeColor="accent1" w:themeShade="BF"/>
          <w:sz w:val="28"/>
          <w:szCs w:val="28"/>
          <w:highlight w:val="yellow"/>
        </w:rPr>
      </w:pPr>
      <w:r>
        <w:rPr>
          <w:rFonts w:ascii="Arial" w:eastAsiaTheme="majorEastAsia" w:hAnsi="Arial" w:cs="Arial"/>
          <w:b/>
          <w:bCs/>
          <w:color w:val="2F5496" w:themeColor="accent1" w:themeShade="BF"/>
          <w:sz w:val="28"/>
          <w:szCs w:val="28"/>
          <w:highlight w:val="yellow"/>
        </w:rPr>
        <w:br w:type="page"/>
      </w:r>
    </w:p>
    <w:p w14:paraId="6045CE1C" w14:textId="307F6D36" w:rsidR="00C41FDD" w:rsidRPr="007D7273" w:rsidRDefault="00C41FDD" w:rsidP="00C41FDD">
      <w:pPr>
        <w:spacing w:after="160" w:line="259" w:lineRule="auto"/>
        <w:rPr>
          <w:rFonts w:ascii="Arial" w:eastAsiaTheme="majorEastAsia" w:hAnsi="Arial" w:cs="Arial"/>
          <w:b/>
          <w:bCs/>
          <w:color w:val="2F5496" w:themeColor="accent1" w:themeShade="BF"/>
          <w:sz w:val="28"/>
          <w:szCs w:val="28"/>
        </w:rPr>
      </w:pPr>
      <w:r w:rsidRPr="005B4ABD">
        <w:rPr>
          <w:rFonts w:ascii="Arial" w:eastAsiaTheme="majorEastAsia" w:hAnsi="Arial" w:cs="Arial"/>
          <w:b/>
          <w:bCs/>
          <w:color w:val="2F5496" w:themeColor="accent1" w:themeShade="BF"/>
          <w:sz w:val="28"/>
          <w:szCs w:val="28"/>
        </w:rPr>
        <w:lastRenderedPageBreak/>
        <w:t xml:space="preserve">Appendix </w:t>
      </w:r>
      <w:r w:rsidR="00514BB7" w:rsidRPr="005B4ABD">
        <w:rPr>
          <w:rFonts w:ascii="Arial" w:eastAsiaTheme="majorEastAsia" w:hAnsi="Arial" w:cs="Arial"/>
          <w:b/>
          <w:bCs/>
          <w:color w:val="2F5496" w:themeColor="accent1" w:themeShade="BF"/>
          <w:sz w:val="28"/>
          <w:szCs w:val="28"/>
        </w:rPr>
        <w:t>5</w:t>
      </w:r>
    </w:p>
    <w:p w14:paraId="1638A355" w14:textId="0D2F2F32" w:rsidR="00A5561B" w:rsidRDefault="00FE05F4" w:rsidP="00FE05F4">
      <w:pPr>
        <w:spacing w:after="160" w:line="259" w:lineRule="auto"/>
        <w:rPr>
          <w:rFonts w:ascii="Arial" w:eastAsia="Times New Roman" w:hAnsi="Arial" w:cs="Arial"/>
          <w:color w:val="000000"/>
          <w:szCs w:val="24"/>
          <w:lang w:eastAsia="en-GB"/>
        </w:rPr>
      </w:pPr>
      <w:r w:rsidRPr="00FE05F4">
        <w:rPr>
          <w:rFonts w:ascii="Arial" w:eastAsia="Times New Roman" w:hAnsi="Arial" w:cs="Arial"/>
          <w:color w:val="000000"/>
          <w:szCs w:val="24"/>
          <w:lang w:eastAsia="en-GB"/>
        </w:rPr>
        <w:t>List of partners</w:t>
      </w:r>
      <w:r>
        <w:rPr>
          <w:rFonts w:ascii="Arial" w:eastAsia="Times New Roman" w:hAnsi="Arial" w:cs="Arial"/>
          <w:color w:val="000000"/>
          <w:szCs w:val="24"/>
          <w:lang w:eastAsia="en-GB"/>
        </w:rPr>
        <w:t xml:space="preserve"> who formally responded to the final report and recommendations:</w:t>
      </w:r>
    </w:p>
    <w:p w14:paraId="119A6BB4" w14:textId="074EA491" w:rsidR="00FE05F4" w:rsidRPr="00F314A2" w:rsidRDefault="006074D6" w:rsidP="00FE05F4">
      <w:pPr>
        <w:pStyle w:val="ListParagraph"/>
        <w:numPr>
          <w:ilvl w:val="0"/>
          <w:numId w:val="14"/>
        </w:numPr>
        <w:spacing w:after="160" w:line="259" w:lineRule="auto"/>
        <w:rPr>
          <w:rFonts w:ascii="Arial" w:eastAsia="Times New Roman" w:hAnsi="Arial" w:cs="Arial"/>
          <w:szCs w:val="24"/>
          <w:lang w:eastAsia="en-GB"/>
        </w:rPr>
      </w:pPr>
      <w:r w:rsidRPr="00F314A2">
        <w:rPr>
          <w:rFonts w:ascii="Arial" w:eastAsia="Times New Roman" w:hAnsi="Arial" w:cs="Arial"/>
          <w:szCs w:val="24"/>
          <w:lang w:eastAsia="en-GB"/>
        </w:rPr>
        <w:t>Avon &amp; Wiltshire Partnership (</w:t>
      </w:r>
      <w:r w:rsidR="00FE05F4" w:rsidRPr="00F314A2">
        <w:rPr>
          <w:rFonts w:ascii="Arial" w:eastAsia="Times New Roman" w:hAnsi="Arial" w:cs="Arial"/>
          <w:szCs w:val="24"/>
          <w:lang w:eastAsia="en-GB"/>
        </w:rPr>
        <w:t>AWP</w:t>
      </w:r>
      <w:r w:rsidRPr="00F314A2">
        <w:rPr>
          <w:rFonts w:ascii="Arial" w:eastAsia="Times New Roman" w:hAnsi="Arial" w:cs="Arial"/>
          <w:szCs w:val="24"/>
          <w:lang w:eastAsia="en-GB"/>
        </w:rPr>
        <w:t>)</w:t>
      </w:r>
    </w:p>
    <w:p w14:paraId="333225B9" w14:textId="6D9BEB2F" w:rsidR="00FE05F4" w:rsidRDefault="00FE05F4" w:rsidP="00FE05F4">
      <w:pPr>
        <w:pStyle w:val="ListParagraph"/>
        <w:numPr>
          <w:ilvl w:val="0"/>
          <w:numId w:val="14"/>
        </w:num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BNSSG Integrated Care Board</w:t>
      </w:r>
    </w:p>
    <w:p w14:paraId="226BF432" w14:textId="35623778" w:rsidR="006074D6" w:rsidRDefault="006074D6" w:rsidP="00FE05F4">
      <w:pPr>
        <w:pStyle w:val="ListParagraph"/>
        <w:numPr>
          <w:ilvl w:val="0"/>
          <w:numId w:val="14"/>
        </w:num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BNSSG VCSE Alliance</w:t>
      </w:r>
    </w:p>
    <w:p w14:paraId="52B5B4FB" w14:textId="3416E6AB" w:rsidR="00FE05F4" w:rsidRDefault="00FE05F4" w:rsidP="00FE05F4">
      <w:pPr>
        <w:pStyle w:val="ListParagraph"/>
        <w:numPr>
          <w:ilvl w:val="0"/>
          <w:numId w:val="14"/>
        </w:num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Bristol City Council</w:t>
      </w:r>
    </w:p>
    <w:p w14:paraId="139D014E" w14:textId="1AEBFF96" w:rsidR="00FE05F4" w:rsidRDefault="00FE05F4" w:rsidP="00FE05F4">
      <w:pPr>
        <w:pStyle w:val="ListParagraph"/>
        <w:numPr>
          <w:ilvl w:val="0"/>
          <w:numId w:val="14"/>
        </w:num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Care &amp; Support West</w:t>
      </w:r>
    </w:p>
    <w:p w14:paraId="504F3F17" w14:textId="618CB951" w:rsidR="00FE05F4" w:rsidRDefault="006074D6" w:rsidP="00FE05F4">
      <w:pPr>
        <w:pStyle w:val="ListParagraph"/>
        <w:numPr>
          <w:ilvl w:val="0"/>
          <w:numId w:val="14"/>
        </w:num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GP Collaborative Board</w:t>
      </w:r>
    </w:p>
    <w:p w14:paraId="3117EF56" w14:textId="4F50DC4C" w:rsidR="006074D6" w:rsidRPr="00F314A2" w:rsidRDefault="006074D6" w:rsidP="00FE05F4">
      <w:pPr>
        <w:pStyle w:val="ListParagraph"/>
        <w:numPr>
          <w:ilvl w:val="0"/>
          <w:numId w:val="14"/>
        </w:numPr>
        <w:spacing w:after="160" w:line="259" w:lineRule="auto"/>
        <w:rPr>
          <w:rFonts w:ascii="Arial" w:eastAsia="Times New Roman" w:hAnsi="Arial" w:cs="Arial"/>
          <w:szCs w:val="24"/>
          <w:lang w:eastAsia="en-GB"/>
        </w:rPr>
      </w:pPr>
      <w:r w:rsidRPr="00F314A2">
        <w:rPr>
          <w:rFonts w:ascii="Arial" w:eastAsia="Times New Roman" w:hAnsi="Arial" w:cs="Arial"/>
          <w:szCs w:val="24"/>
          <w:lang w:eastAsia="en-GB"/>
        </w:rPr>
        <w:t>Locality Partnership Collaborative Operational Delivery Group</w:t>
      </w:r>
    </w:p>
    <w:p w14:paraId="09E4F2C9" w14:textId="39227862" w:rsidR="006074D6" w:rsidRDefault="006074D6" w:rsidP="00FE05F4">
      <w:pPr>
        <w:pStyle w:val="ListParagraph"/>
        <w:numPr>
          <w:ilvl w:val="0"/>
          <w:numId w:val="14"/>
        </w:num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North Bristol Trust (NBT)</w:t>
      </w:r>
    </w:p>
    <w:p w14:paraId="1E01955B" w14:textId="3713980D" w:rsidR="006074D6" w:rsidRDefault="006074D6" w:rsidP="00FE05F4">
      <w:pPr>
        <w:pStyle w:val="ListParagraph"/>
        <w:numPr>
          <w:ilvl w:val="0"/>
          <w:numId w:val="14"/>
        </w:num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North Somerset Council</w:t>
      </w:r>
    </w:p>
    <w:p w14:paraId="3BE12277" w14:textId="3D3CFA88" w:rsidR="006074D6" w:rsidRDefault="006074D6" w:rsidP="00FE05F4">
      <w:pPr>
        <w:pStyle w:val="ListParagraph"/>
        <w:numPr>
          <w:ilvl w:val="0"/>
          <w:numId w:val="14"/>
        </w:num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Sirona Care &amp; Health</w:t>
      </w:r>
    </w:p>
    <w:p w14:paraId="04573BD2" w14:textId="7B263A93" w:rsidR="006074D6" w:rsidRDefault="006074D6" w:rsidP="00FE05F4">
      <w:pPr>
        <w:pStyle w:val="ListParagraph"/>
        <w:numPr>
          <w:ilvl w:val="0"/>
          <w:numId w:val="14"/>
        </w:num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South Gloucestershire Council</w:t>
      </w:r>
    </w:p>
    <w:p w14:paraId="2C32EC4D" w14:textId="77FBAD02" w:rsidR="00F314A2" w:rsidRDefault="00F314A2" w:rsidP="00FE05F4">
      <w:pPr>
        <w:pStyle w:val="ListParagraph"/>
        <w:numPr>
          <w:ilvl w:val="0"/>
          <w:numId w:val="14"/>
        </w:num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South Gloucestershire Health &amp; Wellbeing Board</w:t>
      </w:r>
    </w:p>
    <w:p w14:paraId="0B1B27FA" w14:textId="584DE989" w:rsidR="00522E2D" w:rsidRPr="00407B47" w:rsidRDefault="006074D6" w:rsidP="004C42F4">
      <w:pPr>
        <w:pStyle w:val="ListParagraph"/>
        <w:numPr>
          <w:ilvl w:val="0"/>
          <w:numId w:val="14"/>
        </w:numPr>
        <w:spacing w:after="160" w:line="259" w:lineRule="auto"/>
        <w:rPr>
          <w:rFonts w:ascii="Arial" w:eastAsia="Times New Roman" w:hAnsi="Arial" w:cs="Arial"/>
          <w:color w:val="000000"/>
          <w:szCs w:val="24"/>
          <w:lang w:eastAsia="en-GB"/>
        </w:rPr>
      </w:pPr>
      <w:r w:rsidRPr="00407B47">
        <w:rPr>
          <w:rFonts w:ascii="Arial" w:eastAsia="Times New Roman" w:hAnsi="Arial" w:cs="Arial"/>
          <w:color w:val="000000"/>
          <w:szCs w:val="24"/>
          <w:lang w:eastAsia="en-GB"/>
        </w:rPr>
        <w:t>University Hospitals Bristol &amp; Weston Trust (UHBW)</w:t>
      </w:r>
    </w:p>
    <w:p w14:paraId="2141E2AE" w14:textId="77777777" w:rsidR="00196D2A" w:rsidRDefault="00196D2A">
      <w:pPr>
        <w:spacing w:after="160" w:line="259" w:lineRule="auto"/>
        <w:rPr>
          <w:rFonts w:ascii="Arial" w:eastAsiaTheme="majorEastAsia" w:hAnsi="Arial" w:cs="Arial"/>
          <w:b/>
          <w:bCs/>
          <w:color w:val="2F5496" w:themeColor="accent1" w:themeShade="BF"/>
          <w:sz w:val="28"/>
          <w:szCs w:val="28"/>
          <w:highlight w:val="yellow"/>
        </w:rPr>
      </w:pPr>
    </w:p>
    <w:p w14:paraId="029687EF" w14:textId="61943EBC" w:rsidR="000C1452" w:rsidRPr="007D7273" w:rsidRDefault="000C1452" w:rsidP="000C1452">
      <w:pPr>
        <w:spacing w:after="160" w:line="259" w:lineRule="auto"/>
        <w:rPr>
          <w:rFonts w:ascii="Arial" w:eastAsiaTheme="majorEastAsia" w:hAnsi="Arial" w:cs="Arial"/>
          <w:b/>
          <w:bCs/>
          <w:color w:val="2F5496" w:themeColor="accent1" w:themeShade="BF"/>
          <w:sz w:val="28"/>
          <w:szCs w:val="28"/>
        </w:rPr>
      </w:pPr>
      <w:r w:rsidRPr="00496060">
        <w:rPr>
          <w:rFonts w:ascii="Arial" w:eastAsiaTheme="majorEastAsia" w:hAnsi="Arial" w:cs="Arial"/>
          <w:b/>
          <w:bCs/>
          <w:color w:val="2F5496" w:themeColor="accent1" w:themeShade="BF"/>
          <w:sz w:val="28"/>
          <w:szCs w:val="28"/>
        </w:rPr>
        <w:t xml:space="preserve">Appendix </w:t>
      </w:r>
      <w:r w:rsidR="00514BB7">
        <w:rPr>
          <w:rFonts w:ascii="Arial" w:eastAsiaTheme="majorEastAsia" w:hAnsi="Arial" w:cs="Arial"/>
          <w:b/>
          <w:bCs/>
          <w:color w:val="2F5496" w:themeColor="accent1" w:themeShade="BF"/>
          <w:sz w:val="28"/>
          <w:szCs w:val="28"/>
        </w:rPr>
        <w:t>6</w:t>
      </w:r>
    </w:p>
    <w:p w14:paraId="5A613977" w14:textId="77777777" w:rsidR="000C1452" w:rsidRDefault="000C1452" w:rsidP="000C1452">
      <w:p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Sirona Care &amp; Health Out of Hospital Care Model (2020) including Locality Hubs and Integrated Network Teams.</w:t>
      </w:r>
    </w:p>
    <w:p w14:paraId="48E46957" w14:textId="77777777" w:rsidR="000C1452" w:rsidRDefault="000C1452" w:rsidP="000C1452">
      <w:pPr>
        <w:spacing w:after="160" w:line="259" w:lineRule="auto"/>
        <w:rPr>
          <w:rFonts w:ascii="Arial" w:eastAsia="Times New Roman" w:hAnsi="Arial" w:cs="Arial"/>
          <w:color w:val="000000"/>
          <w:szCs w:val="24"/>
          <w:lang w:eastAsia="en-GB"/>
        </w:rPr>
      </w:pPr>
    </w:p>
    <w:p w14:paraId="05C7189E" w14:textId="1CF816DF" w:rsidR="00EB631E" w:rsidRDefault="00EB631E" w:rsidP="000C1452">
      <w:pPr>
        <w:spacing w:after="160" w:line="259" w:lineRule="auto"/>
        <w:jc w:val="center"/>
        <w:rPr>
          <w:rFonts w:ascii="Arial" w:eastAsiaTheme="majorEastAsia" w:hAnsi="Arial" w:cs="Arial"/>
          <w:b/>
          <w:bCs/>
          <w:color w:val="2F5496" w:themeColor="accent1" w:themeShade="BF"/>
          <w:sz w:val="28"/>
          <w:szCs w:val="28"/>
        </w:rPr>
        <w:sectPr w:rsidR="00EB631E" w:rsidSect="000A0BC8">
          <w:pgSz w:w="11906" w:h="16838" w:code="9"/>
          <w:pgMar w:top="720" w:right="720" w:bottom="720" w:left="720" w:header="567" w:footer="1077" w:gutter="0"/>
          <w:cols w:space="708"/>
          <w:titlePg/>
          <w:docGrid w:linePitch="360"/>
        </w:sectPr>
      </w:pPr>
      <w:r>
        <w:rPr>
          <w:noProof/>
        </w:rPr>
        <w:drawing>
          <wp:inline distT="0" distB="0" distL="0" distR="0" wp14:anchorId="749238E2" wp14:editId="289D2812">
            <wp:extent cx="4324350" cy="4144168"/>
            <wp:effectExtent l="0" t="0" r="0" b="8890"/>
            <wp:docPr id="787088814" name="Picture 1" descr="A diagram of a hospital care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88814" name="Picture 1" descr="A diagram of a hospital care model&#10;&#10;Description automatically generated"/>
                    <pic:cNvPicPr/>
                  </pic:nvPicPr>
                  <pic:blipFill rotWithShape="1">
                    <a:blip r:embed="rId25"/>
                    <a:srcRect l="5598"/>
                    <a:stretch/>
                  </pic:blipFill>
                  <pic:spPr bwMode="auto">
                    <a:xfrm>
                      <a:off x="0" y="0"/>
                      <a:ext cx="4343842" cy="4162848"/>
                    </a:xfrm>
                    <a:prstGeom prst="rect">
                      <a:avLst/>
                    </a:prstGeom>
                    <a:ln>
                      <a:noFill/>
                    </a:ln>
                    <a:extLst>
                      <a:ext uri="{53640926-AAD7-44D8-BBD7-CCE9431645EC}">
                        <a14:shadowObscured xmlns:a14="http://schemas.microsoft.com/office/drawing/2010/main"/>
                      </a:ext>
                    </a:extLst>
                  </pic:spPr>
                </pic:pic>
              </a:graphicData>
            </a:graphic>
          </wp:inline>
        </w:drawing>
      </w:r>
    </w:p>
    <w:p w14:paraId="6D71590A" w14:textId="77777777" w:rsidR="00EB631E" w:rsidRPr="007D7273" w:rsidRDefault="00EB631E" w:rsidP="00EB631E">
      <w:pPr>
        <w:spacing w:after="160" w:line="259" w:lineRule="auto"/>
        <w:rPr>
          <w:rFonts w:ascii="Arial" w:eastAsiaTheme="majorEastAsia" w:hAnsi="Arial" w:cs="Arial"/>
          <w:b/>
          <w:bCs/>
          <w:color w:val="2F5496" w:themeColor="accent1" w:themeShade="BF"/>
          <w:sz w:val="28"/>
          <w:szCs w:val="28"/>
        </w:rPr>
      </w:pPr>
      <w:r w:rsidRPr="00496060">
        <w:rPr>
          <w:rFonts w:ascii="Arial" w:eastAsiaTheme="majorEastAsia" w:hAnsi="Arial" w:cs="Arial"/>
          <w:b/>
          <w:bCs/>
          <w:color w:val="2F5496" w:themeColor="accent1" w:themeShade="BF"/>
          <w:sz w:val="28"/>
          <w:szCs w:val="28"/>
        </w:rPr>
        <w:lastRenderedPageBreak/>
        <w:t xml:space="preserve">Appendix </w:t>
      </w:r>
      <w:r>
        <w:rPr>
          <w:rFonts w:ascii="Arial" w:eastAsiaTheme="majorEastAsia" w:hAnsi="Arial" w:cs="Arial"/>
          <w:b/>
          <w:bCs/>
          <w:color w:val="2F5496" w:themeColor="accent1" w:themeShade="BF"/>
          <w:sz w:val="28"/>
          <w:szCs w:val="28"/>
        </w:rPr>
        <w:t>7</w:t>
      </w:r>
      <w:r w:rsidRPr="007D7273">
        <w:rPr>
          <w:rFonts w:ascii="Arial" w:eastAsiaTheme="majorEastAsia" w:hAnsi="Arial" w:cs="Arial"/>
          <w:b/>
          <w:bCs/>
          <w:color w:val="2F5496" w:themeColor="accent1" w:themeShade="BF"/>
          <w:sz w:val="28"/>
          <w:szCs w:val="28"/>
        </w:rPr>
        <w:t xml:space="preserve"> </w:t>
      </w:r>
    </w:p>
    <w:p w14:paraId="320CC96D" w14:textId="756B4EC2" w:rsidR="00EB631E" w:rsidRDefault="005B4ABD" w:rsidP="00EB631E">
      <w:p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Output of BNSSG LP Review Phase 1 workshops: proposed functions of System, Place and Neighbourhood (September 2024).</w:t>
      </w:r>
    </w:p>
    <w:tbl>
      <w:tblPr>
        <w:tblStyle w:val="TableGrid"/>
        <w:tblW w:w="0" w:type="auto"/>
        <w:tblLook w:val="04A0" w:firstRow="1" w:lastRow="0" w:firstColumn="1" w:lastColumn="0" w:noHBand="0" w:noVBand="1"/>
      </w:tblPr>
      <w:tblGrid>
        <w:gridCol w:w="5129"/>
        <w:gridCol w:w="5129"/>
        <w:gridCol w:w="5130"/>
      </w:tblGrid>
      <w:tr w:rsidR="005B4ABD" w14:paraId="60BD4DC3" w14:textId="77777777" w:rsidTr="005B4ABD">
        <w:trPr>
          <w:tblHeader/>
        </w:trPr>
        <w:tc>
          <w:tcPr>
            <w:tcW w:w="5129" w:type="dxa"/>
            <w:shd w:val="clear" w:color="auto" w:fill="2F5496" w:themeFill="accent1" w:themeFillShade="BF"/>
          </w:tcPr>
          <w:p w14:paraId="7A0DA96E" w14:textId="03245AD5" w:rsidR="005B4ABD" w:rsidRPr="005B4ABD" w:rsidRDefault="005B4ABD" w:rsidP="005B4ABD">
            <w:pPr>
              <w:spacing w:before="60" w:after="60" w:line="240" w:lineRule="auto"/>
              <w:jc w:val="center"/>
              <w:rPr>
                <w:rFonts w:ascii="Arial" w:eastAsia="Times New Roman" w:hAnsi="Arial" w:cs="Arial"/>
                <w:b/>
                <w:bCs/>
                <w:color w:val="FFFFFF" w:themeColor="background1"/>
                <w:szCs w:val="24"/>
                <w:lang w:eastAsia="en-GB"/>
              </w:rPr>
            </w:pPr>
            <w:r w:rsidRPr="005B4ABD">
              <w:rPr>
                <w:rFonts w:ascii="Arial" w:eastAsia="Times New Roman" w:hAnsi="Arial" w:cs="Arial"/>
                <w:b/>
                <w:bCs/>
                <w:color w:val="FFFFFF" w:themeColor="background1"/>
                <w:szCs w:val="24"/>
                <w:lang w:eastAsia="en-GB"/>
              </w:rPr>
              <w:t>System</w:t>
            </w:r>
          </w:p>
        </w:tc>
        <w:tc>
          <w:tcPr>
            <w:tcW w:w="5129" w:type="dxa"/>
            <w:shd w:val="clear" w:color="auto" w:fill="2F5496" w:themeFill="accent1" w:themeFillShade="BF"/>
          </w:tcPr>
          <w:p w14:paraId="7929DB04" w14:textId="6D03176B" w:rsidR="005B4ABD" w:rsidRPr="005B4ABD" w:rsidRDefault="005B4ABD" w:rsidP="005B4ABD">
            <w:pPr>
              <w:spacing w:before="60" w:after="60" w:line="240" w:lineRule="auto"/>
              <w:jc w:val="center"/>
              <w:rPr>
                <w:rFonts w:ascii="Arial" w:eastAsia="Times New Roman" w:hAnsi="Arial" w:cs="Arial"/>
                <w:b/>
                <w:bCs/>
                <w:color w:val="FFFFFF" w:themeColor="background1"/>
                <w:szCs w:val="24"/>
                <w:lang w:eastAsia="en-GB"/>
              </w:rPr>
            </w:pPr>
            <w:r w:rsidRPr="005B4ABD">
              <w:rPr>
                <w:rFonts w:ascii="Arial" w:eastAsia="Times New Roman" w:hAnsi="Arial" w:cs="Arial"/>
                <w:b/>
                <w:bCs/>
                <w:color w:val="FFFFFF" w:themeColor="background1"/>
                <w:szCs w:val="24"/>
                <w:lang w:eastAsia="en-GB"/>
              </w:rPr>
              <w:t>Locality Partnerships (Place)</w:t>
            </w:r>
          </w:p>
        </w:tc>
        <w:tc>
          <w:tcPr>
            <w:tcW w:w="5130" w:type="dxa"/>
            <w:shd w:val="clear" w:color="auto" w:fill="2F5496" w:themeFill="accent1" w:themeFillShade="BF"/>
          </w:tcPr>
          <w:p w14:paraId="55C4249C" w14:textId="40853967" w:rsidR="005B4ABD" w:rsidRPr="005B4ABD" w:rsidRDefault="005B4ABD" w:rsidP="005B4ABD">
            <w:pPr>
              <w:spacing w:before="60" w:after="60" w:line="240" w:lineRule="auto"/>
              <w:jc w:val="center"/>
              <w:rPr>
                <w:rFonts w:ascii="Arial" w:eastAsia="Times New Roman" w:hAnsi="Arial" w:cs="Arial"/>
                <w:b/>
                <w:bCs/>
                <w:color w:val="FFFFFF" w:themeColor="background1"/>
                <w:szCs w:val="24"/>
                <w:lang w:eastAsia="en-GB"/>
              </w:rPr>
            </w:pPr>
            <w:r w:rsidRPr="005B4ABD">
              <w:rPr>
                <w:rFonts w:ascii="Arial" w:eastAsia="Times New Roman" w:hAnsi="Arial" w:cs="Arial"/>
                <w:b/>
                <w:bCs/>
                <w:color w:val="FFFFFF" w:themeColor="background1"/>
                <w:szCs w:val="24"/>
                <w:lang w:eastAsia="en-GB"/>
              </w:rPr>
              <w:t>Neighbourhood</w:t>
            </w:r>
          </w:p>
        </w:tc>
      </w:tr>
      <w:tr w:rsidR="005B4ABD" w14:paraId="5D0FB2F5" w14:textId="77777777" w:rsidTr="005B4ABD">
        <w:tc>
          <w:tcPr>
            <w:tcW w:w="5129" w:type="dxa"/>
          </w:tcPr>
          <w:p w14:paraId="239BC00F" w14:textId="03B644B8" w:rsidR="00055AA1" w:rsidRPr="00055AA1" w:rsidRDefault="00055AA1" w:rsidP="00055AA1">
            <w:pPr>
              <w:spacing w:line="240" w:lineRule="auto"/>
              <w:rPr>
                <w:rFonts w:ascii="Arial" w:eastAsia="Times New Roman" w:hAnsi="Arial" w:cs="Arial"/>
                <w:b/>
                <w:bCs/>
                <w:color w:val="000000"/>
                <w:sz w:val="22"/>
                <w:lang w:eastAsia="en-GB"/>
              </w:rPr>
            </w:pPr>
            <w:r w:rsidRPr="00055AA1">
              <w:rPr>
                <w:rFonts w:ascii="Arial" w:eastAsia="Times New Roman" w:hAnsi="Arial" w:cs="Arial"/>
                <w:b/>
                <w:bCs/>
                <w:color w:val="000000"/>
                <w:sz w:val="22"/>
                <w:lang w:eastAsia="en-GB"/>
              </w:rPr>
              <w:t>Set strateg</w:t>
            </w:r>
            <w:r w:rsidR="00B32ED7">
              <w:rPr>
                <w:rFonts w:ascii="Arial" w:eastAsia="Times New Roman" w:hAnsi="Arial" w:cs="Arial"/>
                <w:b/>
                <w:bCs/>
                <w:color w:val="000000"/>
                <w:sz w:val="22"/>
                <w:lang w:eastAsia="en-GB"/>
              </w:rPr>
              <w:t>y,</w:t>
            </w:r>
            <w:r w:rsidRPr="00055AA1">
              <w:rPr>
                <w:rFonts w:ascii="Arial" w:eastAsia="Times New Roman" w:hAnsi="Arial" w:cs="Arial"/>
                <w:b/>
                <w:bCs/>
                <w:color w:val="000000"/>
                <w:sz w:val="22"/>
                <w:lang w:eastAsia="en-GB"/>
              </w:rPr>
              <w:t xml:space="preserve"> vision</w:t>
            </w:r>
            <w:r w:rsidR="00B32ED7">
              <w:rPr>
                <w:rFonts w:ascii="Arial" w:eastAsia="Times New Roman" w:hAnsi="Arial" w:cs="Arial"/>
                <w:b/>
                <w:bCs/>
                <w:color w:val="000000"/>
                <w:sz w:val="22"/>
                <w:lang w:eastAsia="en-GB"/>
              </w:rPr>
              <w:t xml:space="preserve"> &amp; ambition</w:t>
            </w:r>
          </w:p>
          <w:p w14:paraId="5FEE52D8" w14:textId="057932CF" w:rsidR="00055AA1" w:rsidRDefault="00055AA1" w:rsidP="00055AA1">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Set the ICS strategy, advocating and supporting BNSSG and local delivery</w:t>
            </w:r>
            <w:r w:rsidR="00B32ED7">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26F3C25B" w14:textId="159ED364" w:rsidR="008A2478" w:rsidRPr="00055AA1" w:rsidRDefault="008A2478" w:rsidP="008A2478">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Healthier Together 2040 – set strategic priorities</w:t>
            </w:r>
            <w:r w:rsidR="00B32ED7">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7073D361" w14:textId="1A13307A" w:rsidR="008A2478" w:rsidRDefault="008A2478" w:rsidP="008A2478">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Be clear about our values and the way we lead – it’s about </w:t>
            </w:r>
            <w:r w:rsidR="00B32ED7">
              <w:rPr>
                <w:rFonts w:ascii="Arial" w:eastAsia="Times New Roman" w:hAnsi="Arial" w:cs="Arial"/>
                <w:color w:val="000000"/>
                <w:sz w:val="22"/>
                <w:lang w:eastAsia="en-GB"/>
              </w:rPr>
              <w:t>transformation.</w:t>
            </w:r>
            <w:r w:rsidRPr="00055AA1">
              <w:rPr>
                <w:rFonts w:ascii="Arial" w:eastAsia="Times New Roman" w:hAnsi="Arial" w:cs="Arial"/>
                <w:color w:val="000000"/>
                <w:sz w:val="22"/>
                <w:lang w:eastAsia="en-GB"/>
              </w:rPr>
              <w:t xml:space="preserve"> </w:t>
            </w:r>
          </w:p>
          <w:p w14:paraId="7679A414" w14:textId="77777777" w:rsidR="00EB1A7F" w:rsidRPr="00055AA1" w:rsidRDefault="00EB1A7F" w:rsidP="00EB1A7F">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Listen to localities about what they think the priorities should be </w:t>
            </w:r>
          </w:p>
          <w:p w14:paraId="26812487" w14:textId="503359A9" w:rsidR="008A2478" w:rsidRDefault="008A2478" w:rsidP="008A2478">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Be more than a delivery board and set the agenda</w:t>
            </w:r>
            <w:r w:rsidR="00B32ED7">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78DB05C4" w14:textId="77777777" w:rsidR="00B32ED7" w:rsidRDefault="00B32ED7" w:rsidP="00B32ED7">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Find ways to be brave</w:t>
            </w:r>
            <w:r>
              <w:rPr>
                <w:rFonts w:ascii="Arial" w:eastAsia="Times New Roman" w:hAnsi="Arial" w:cs="Arial"/>
                <w:color w:val="000000"/>
                <w:sz w:val="22"/>
                <w:lang w:eastAsia="en-GB"/>
              </w:rPr>
              <w:t>.</w:t>
            </w:r>
          </w:p>
          <w:p w14:paraId="33351C63" w14:textId="77777777" w:rsidR="00B32ED7" w:rsidRDefault="00B32ED7" w:rsidP="00B32ED7">
            <w:pPr>
              <w:spacing w:line="240" w:lineRule="auto"/>
              <w:rPr>
                <w:rFonts w:ascii="Arial" w:eastAsia="Times New Roman" w:hAnsi="Arial" w:cs="Arial"/>
                <w:color w:val="000000"/>
                <w:sz w:val="22"/>
                <w:lang w:eastAsia="en-GB"/>
              </w:rPr>
            </w:pPr>
          </w:p>
          <w:p w14:paraId="786D25E1" w14:textId="33797A15" w:rsidR="00B32ED7" w:rsidRPr="00B32ED7" w:rsidRDefault="00B32ED7" w:rsidP="00B32ED7">
            <w:pPr>
              <w:spacing w:line="240" w:lineRule="auto"/>
              <w:rPr>
                <w:rFonts w:ascii="Arial" w:eastAsia="Times New Roman" w:hAnsi="Arial" w:cs="Arial"/>
                <w:b/>
                <w:bCs/>
                <w:color w:val="000000"/>
                <w:sz w:val="22"/>
                <w:lang w:eastAsia="en-GB"/>
              </w:rPr>
            </w:pPr>
            <w:r>
              <w:rPr>
                <w:rFonts w:ascii="Arial" w:eastAsia="Times New Roman" w:hAnsi="Arial" w:cs="Arial"/>
                <w:b/>
                <w:bCs/>
                <w:color w:val="000000"/>
                <w:sz w:val="22"/>
                <w:lang w:eastAsia="en-GB"/>
              </w:rPr>
              <w:t>Champion</w:t>
            </w:r>
            <w:r w:rsidRPr="00B32ED7">
              <w:rPr>
                <w:rFonts w:ascii="Arial" w:eastAsia="Times New Roman" w:hAnsi="Arial" w:cs="Arial"/>
                <w:b/>
                <w:bCs/>
                <w:color w:val="000000"/>
                <w:sz w:val="22"/>
                <w:lang w:eastAsia="en-GB"/>
              </w:rPr>
              <w:t xml:space="preserve"> innovation</w:t>
            </w:r>
          </w:p>
          <w:p w14:paraId="66362297" w14:textId="5D038A40" w:rsidR="00B32ED7" w:rsidRDefault="00B32ED7" w:rsidP="00B32ED7">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Provide space for developing understanding for commonalities and differences across LP/LA areas</w:t>
            </w:r>
            <w:r>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6FA26083" w14:textId="6BDB9BA1" w:rsidR="00B32ED7" w:rsidRDefault="00B32ED7" w:rsidP="00B32ED7">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Ensure we have thinking space</w:t>
            </w:r>
            <w:r>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098B40DF" w14:textId="62EE5C48" w:rsidR="00B32ED7" w:rsidRDefault="00B32ED7" w:rsidP="00B32ED7">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Support enablement of 'speed boats'(LPs) – doing things with agility</w:t>
            </w:r>
            <w:r>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02C083D3" w14:textId="77777777" w:rsidR="00EB1A7F" w:rsidRPr="00EB1A7F" w:rsidRDefault="00EB1A7F" w:rsidP="00EB1A7F">
            <w:pPr>
              <w:spacing w:line="240" w:lineRule="auto"/>
              <w:rPr>
                <w:rFonts w:ascii="Arial" w:eastAsia="Times New Roman" w:hAnsi="Arial" w:cs="Arial"/>
                <w:color w:val="000000"/>
                <w:sz w:val="22"/>
                <w:lang w:eastAsia="en-GB"/>
              </w:rPr>
            </w:pPr>
          </w:p>
          <w:p w14:paraId="2335BCC9" w14:textId="28D840CB" w:rsidR="008A2478" w:rsidRPr="008A2478" w:rsidRDefault="008A2478" w:rsidP="008A2478">
            <w:pPr>
              <w:spacing w:line="240" w:lineRule="auto"/>
              <w:rPr>
                <w:rFonts w:ascii="Arial" w:eastAsia="Times New Roman" w:hAnsi="Arial" w:cs="Arial"/>
                <w:b/>
                <w:bCs/>
                <w:color w:val="000000"/>
                <w:sz w:val="22"/>
                <w:lang w:eastAsia="en-GB"/>
              </w:rPr>
            </w:pPr>
            <w:r w:rsidRPr="008A2478">
              <w:rPr>
                <w:rFonts w:ascii="Arial" w:eastAsia="Times New Roman" w:hAnsi="Arial" w:cs="Arial"/>
                <w:b/>
                <w:bCs/>
                <w:color w:val="000000"/>
                <w:sz w:val="22"/>
                <w:lang w:eastAsia="en-GB"/>
              </w:rPr>
              <w:t>Deliver strategic enablers</w:t>
            </w:r>
          </w:p>
          <w:p w14:paraId="5F9842D5" w14:textId="6D572C77" w:rsidR="008A2478" w:rsidRPr="00055AA1" w:rsidRDefault="008A2478" w:rsidP="008A2478">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Resolve workforce and estates issues</w:t>
            </w:r>
            <w:r w:rsidR="00B32ED7">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6F48E115" w14:textId="4451CA2A" w:rsidR="008A2478" w:rsidRPr="00055AA1" w:rsidRDefault="008A2478" w:rsidP="008A2478">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Digital – enable joined up systems</w:t>
            </w:r>
            <w:r w:rsidR="00B32ED7">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59EFDE8F" w14:textId="10C58DB2" w:rsidR="008A2478" w:rsidRPr="00055AA1" w:rsidRDefault="008A2478" w:rsidP="008A2478">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Set legal frameworks/governance</w:t>
            </w:r>
            <w:r w:rsidR="00B32ED7">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6239FE92" w14:textId="05D99061" w:rsidR="008A2478" w:rsidRDefault="008A2478" w:rsidP="008A2478">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Move funding strategically- re-allocate existing resources (not just about money)</w:t>
            </w:r>
            <w:r w:rsidR="00B32ED7">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74CDD02C" w14:textId="06847AE3" w:rsidR="00B32ED7" w:rsidRDefault="00B32ED7" w:rsidP="00B32ED7">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lastRenderedPageBreak/>
              <w:t>Provide the critical resource for the localities to run</w:t>
            </w:r>
            <w:r>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179AA195" w14:textId="77777777" w:rsidR="00B32ED7" w:rsidRPr="00055AA1" w:rsidRDefault="00B32ED7" w:rsidP="00B32ED7">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Implement sensible commissioning arrangements so they do not damage relationships. </w:t>
            </w:r>
          </w:p>
          <w:p w14:paraId="7E407108" w14:textId="77777777" w:rsidR="00B32ED7" w:rsidRPr="00055AA1" w:rsidRDefault="00B32ED7" w:rsidP="00B32ED7">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Set up a VCSE Alliance Brokerage Framework </w:t>
            </w:r>
          </w:p>
          <w:p w14:paraId="428F897F" w14:textId="2A14D969" w:rsidR="00B32ED7" w:rsidRDefault="00B32ED7" w:rsidP="00B32ED7">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Help support fair allocation across different parts of the system inc. wider use than health i.e. prevention, policing and education. </w:t>
            </w:r>
          </w:p>
          <w:p w14:paraId="21CF2B7C" w14:textId="236AF8EF" w:rsidR="00B32ED7" w:rsidRDefault="00B32ED7" w:rsidP="00B32ED7">
            <w:pPr>
              <w:pStyle w:val="ListParagraph"/>
              <w:numPr>
                <w:ilvl w:val="0"/>
                <w:numId w:val="25"/>
              </w:numPr>
              <w:spacing w:line="240" w:lineRule="auto"/>
              <w:rPr>
                <w:rFonts w:ascii="Arial" w:eastAsia="Times New Roman" w:hAnsi="Arial" w:cs="Arial"/>
                <w:color w:val="000000"/>
                <w:sz w:val="22"/>
                <w:lang w:eastAsia="en-GB"/>
              </w:rPr>
            </w:pPr>
            <w:r>
              <w:rPr>
                <w:rFonts w:ascii="Arial" w:eastAsia="Times New Roman" w:hAnsi="Arial" w:cs="Arial"/>
                <w:color w:val="000000"/>
                <w:sz w:val="22"/>
                <w:lang w:eastAsia="en-GB"/>
              </w:rPr>
              <w:t>E</w:t>
            </w:r>
            <w:r w:rsidRPr="00055AA1">
              <w:rPr>
                <w:rFonts w:ascii="Arial" w:eastAsia="Times New Roman" w:hAnsi="Arial" w:cs="Arial"/>
                <w:color w:val="000000"/>
                <w:sz w:val="22"/>
                <w:lang w:eastAsia="en-GB"/>
              </w:rPr>
              <w:t>nsure effective back-office functions e.g. purchasin</w:t>
            </w:r>
            <w:r>
              <w:rPr>
                <w:rFonts w:ascii="Arial" w:eastAsia="Times New Roman" w:hAnsi="Arial" w:cs="Arial"/>
                <w:color w:val="000000"/>
                <w:sz w:val="22"/>
                <w:lang w:eastAsia="en-GB"/>
              </w:rPr>
              <w:t>g</w:t>
            </w:r>
            <w:r>
              <w:rPr>
                <w:rFonts w:ascii="Arial" w:eastAsia="Times New Roman" w:hAnsi="Arial" w:cs="Arial"/>
                <w:color w:val="000000"/>
                <w:sz w:val="22"/>
                <w:lang w:eastAsia="en-GB"/>
              </w:rPr>
              <w:t>.</w:t>
            </w:r>
          </w:p>
          <w:p w14:paraId="798FA81D" w14:textId="77777777" w:rsidR="00B32ED7" w:rsidRDefault="00B32ED7" w:rsidP="00B32ED7">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Could have a score card as to what a healthy / well performing Locality looks like? Are people showing up? Are they delivering outcomes? </w:t>
            </w:r>
          </w:p>
          <w:p w14:paraId="68EA446C" w14:textId="77777777" w:rsidR="00EB1A7F" w:rsidRPr="00055AA1" w:rsidRDefault="00EB1A7F" w:rsidP="00EB1A7F">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Provide Locality Partnerships with guidance but also the room to manoeuvre </w:t>
            </w:r>
          </w:p>
          <w:p w14:paraId="25989073" w14:textId="13D7C825" w:rsidR="00EB1A7F" w:rsidRDefault="00EB1A7F" w:rsidP="00EB1A7F">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Bid for big funding streams </w:t>
            </w:r>
          </w:p>
          <w:p w14:paraId="6F92837F" w14:textId="77777777" w:rsidR="00EB1A7F" w:rsidRPr="00055AA1" w:rsidRDefault="00EB1A7F" w:rsidP="00EB1A7F">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Ensure economies of scale e.g. specialist services </w:t>
            </w:r>
          </w:p>
          <w:p w14:paraId="0C475CC6" w14:textId="77777777" w:rsidR="00B32ED7" w:rsidRDefault="00B32ED7" w:rsidP="00B32ED7">
            <w:pPr>
              <w:spacing w:line="240" w:lineRule="auto"/>
              <w:rPr>
                <w:rFonts w:ascii="Arial" w:eastAsia="Times New Roman" w:hAnsi="Arial" w:cs="Arial"/>
                <w:color w:val="000000"/>
                <w:sz w:val="22"/>
                <w:lang w:eastAsia="en-GB"/>
              </w:rPr>
            </w:pPr>
          </w:p>
          <w:p w14:paraId="6465CDF4" w14:textId="77777777" w:rsidR="00BE4F92" w:rsidRPr="00B32ED7" w:rsidRDefault="00BE4F92" w:rsidP="00BE4F92">
            <w:pPr>
              <w:spacing w:line="240" w:lineRule="auto"/>
              <w:rPr>
                <w:rFonts w:ascii="Arial" w:eastAsia="Times New Roman" w:hAnsi="Arial" w:cs="Arial"/>
                <w:b/>
                <w:bCs/>
                <w:color w:val="000000"/>
                <w:sz w:val="22"/>
                <w:lang w:eastAsia="en-GB"/>
              </w:rPr>
            </w:pPr>
            <w:r w:rsidRPr="00B32ED7">
              <w:rPr>
                <w:rFonts w:ascii="Arial" w:eastAsia="Times New Roman" w:hAnsi="Arial" w:cs="Arial"/>
                <w:b/>
                <w:bCs/>
                <w:color w:val="000000"/>
                <w:sz w:val="22"/>
                <w:lang w:eastAsia="en-GB"/>
              </w:rPr>
              <w:t>Unblock the path to success</w:t>
            </w:r>
          </w:p>
          <w:p w14:paraId="309AE953" w14:textId="77777777" w:rsidR="00BE4F92"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Unblock issues for LPs </w:t>
            </w:r>
          </w:p>
          <w:p w14:paraId="41F5ED45" w14:textId="77777777" w:rsidR="00BE4F92"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The ICP would need to give permission to the individual organisations to work in Locality delivery model.</w:t>
            </w:r>
          </w:p>
          <w:p w14:paraId="129C3AEC" w14:textId="77777777" w:rsidR="00BE4F92" w:rsidRPr="00055AA1"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Representing us regionally and nationally </w:t>
            </w:r>
          </w:p>
          <w:p w14:paraId="0E8D34D2" w14:textId="77777777" w:rsidR="00BE4F92" w:rsidRPr="00055AA1"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Facilitate the left shift from hospitals to communities </w:t>
            </w:r>
          </w:p>
          <w:p w14:paraId="20FEA753" w14:textId="77777777" w:rsidR="00BE4F92" w:rsidRPr="00B32ED7" w:rsidRDefault="00BE4F92" w:rsidP="00B32ED7">
            <w:pPr>
              <w:spacing w:line="240" w:lineRule="auto"/>
              <w:rPr>
                <w:rFonts w:ascii="Arial" w:eastAsia="Times New Roman" w:hAnsi="Arial" w:cs="Arial"/>
                <w:color w:val="000000"/>
                <w:sz w:val="22"/>
                <w:lang w:eastAsia="en-GB"/>
              </w:rPr>
            </w:pPr>
          </w:p>
          <w:p w14:paraId="5A8BF20F" w14:textId="2CB6B96A" w:rsidR="00B32ED7" w:rsidRPr="00B32ED7" w:rsidRDefault="00B32ED7" w:rsidP="008A2478">
            <w:pPr>
              <w:spacing w:line="240" w:lineRule="auto"/>
              <w:rPr>
                <w:rFonts w:ascii="Arial" w:eastAsia="Times New Roman" w:hAnsi="Arial" w:cs="Arial"/>
                <w:b/>
                <w:bCs/>
                <w:color w:val="000000"/>
                <w:sz w:val="22"/>
                <w:lang w:eastAsia="en-GB"/>
              </w:rPr>
            </w:pPr>
            <w:r w:rsidRPr="00B32ED7">
              <w:rPr>
                <w:rFonts w:ascii="Arial" w:eastAsia="Times New Roman" w:hAnsi="Arial" w:cs="Arial"/>
                <w:b/>
                <w:bCs/>
                <w:color w:val="000000"/>
                <w:sz w:val="22"/>
                <w:lang w:eastAsia="en-GB"/>
              </w:rPr>
              <w:t>Set the standards and share the knowledge</w:t>
            </w:r>
          </w:p>
          <w:p w14:paraId="2923B22D" w14:textId="59DCB194" w:rsidR="00055AA1" w:rsidRPr="00055AA1" w:rsidRDefault="00055AA1" w:rsidP="00055AA1">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Share best practice and innovation across BNSSG – knowledge exchange</w:t>
            </w:r>
            <w:r w:rsidR="00B32ED7">
              <w:rPr>
                <w:rFonts w:ascii="Arial" w:eastAsia="Times New Roman" w:hAnsi="Arial" w:cs="Arial"/>
                <w:color w:val="000000"/>
                <w:sz w:val="22"/>
                <w:lang w:eastAsia="en-GB"/>
              </w:rPr>
              <w:t>.</w:t>
            </w:r>
            <w:r w:rsidRPr="00055AA1">
              <w:rPr>
                <w:rFonts w:ascii="Arial" w:eastAsia="Times New Roman" w:hAnsi="Arial" w:cs="Arial"/>
                <w:color w:val="000000"/>
                <w:sz w:val="22"/>
                <w:lang w:eastAsia="en-GB"/>
              </w:rPr>
              <w:t xml:space="preserve"> </w:t>
            </w:r>
          </w:p>
          <w:p w14:paraId="4F07DF0C" w14:textId="77777777" w:rsidR="00055AA1" w:rsidRPr="00055AA1" w:rsidRDefault="00055AA1" w:rsidP="00055AA1">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Receive reports on the 6 as well as the 1 and the 3 </w:t>
            </w:r>
          </w:p>
          <w:p w14:paraId="7C04C033" w14:textId="77777777" w:rsidR="00055AA1" w:rsidRPr="00055AA1" w:rsidRDefault="00055AA1" w:rsidP="00055AA1">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lastRenderedPageBreak/>
              <w:t xml:space="preserve">ICP to always consider with every decision – what are the means of prevention? </w:t>
            </w:r>
          </w:p>
          <w:p w14:paraId="20E6096D" w14:textId="77777777" w:rsidR="00055AA1" w:rsidRDefault="00055AA1" w:rsidP="00055AA1">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NHS and Social care services and VCSE delivered at Place makes sense (all delivery partners). </w:t>
            </w:r>
          </w:p>
          <w:p w14:paraId="293EA682" w14:textId="6224ADB6" w:rsidR="00055AA1" w:rsidRDefault="00EB1A7F" w:rsidP="00055AA1">
            <w:pPr>
              <w:pStyle w:val="ListParagraph"/>
              <w:numPr>
                <w:ilvl w:val="0"/>
                <w:numId w:val="25"/>
              </w:numPr>
              <w:spacing w:line="240" w:lineRule="auto"/>
              <w:rPr>
                <w:rFonts w:ascii="Arial" w:eastAsia="Times New Roman" w:hAnsi="Arial" w:cs="Arial"/>
                <w:color w:val="000000"/>
                <w:sz w:val="22"/>
                <w:lang w:eastAsia="en-GB"/>
              </w:rPr>
            </w:pPr>
            <w:r>
              <w:rPr>
                <w:rFonts w:ascii="Arial" w:eastAsia="Times New Roman" w:hAnsi="Arial" w:cs="Arial"/>
                <w:color w:val="000000"/>
                <w:sz w:val="22"/>
                <w:lang w:eastAsia="en-GB"/>
              </w:rPr>
              <w:t>Consider h</w:t>
            </w:r>
            <w:r w:rsidR="00055AA1" w:rsidRPr="00055AA1">
              <w:rPr>
                <w:rFonts w:ascii="Arial" w:eastAsia="Times New Roman" w:hAnsi="Arial" w:cs="Arial"/>
                <w:color w:val="000000"/>
                <w:sz w:val="22"/>
                <w:lang w:eastAsia="en-GB"/>
              </w:rPr>
              <w:t>ow would we make the data and insight</w:t>
            </w:r>
            <w:r>
              <w:rPr>
                <w:rFonts w:ascii="Arial" w:eastAsia="Times New Roman" w:hAnsi="Arial" w:cs="Arial"/>
                <w:color w:val="000000"/>
                <w:sz w:val="22"/>
                <w:lang w:eastAsia="en-GB"/>
              </w:rPr>
              <w:t>s</w:t>
            </w:r>
            <w:r w:rsidR="00055AA1" w:rsidRPr="00055AA1">
              <w:rPr>
                <w:rFonts w:ascii="Arial" w:eastAsia="Times New Roman" w:hAnsi="Arial" w:cs="Arial"/>
                <w:color w:val="000000"/>
                <w:sz w:val="22"/>
                <w:lang w:eastAsia="en-GB"/>
              </w:rPr>
              <w:t xml:space="preserve"> flow</w:t>
            </w:r>
            <w:r>
              <w:rPr>
                <w:rFonts w:ascii="Arial" w:eastAsia="Times New Roman" w:hAnsi="Arial" w:cs="Arial"/>
                <w:color w:val="000000"/>
                <w:sz w:val="22"/>
                <w:lang w:eastAsia="en-GB"/>
              </w:rPr>
              <w:t>.</w:t>
            </w:r>
            <w:r w:rsidR="00055AA1" w:rsidRPr="00055AA1">
              <w:rPr>
                <w:rFonts w:ascii="Arial" w:eastAsia="Times New Roman" w:hAnsi="Arial" w:cs="Arial"/>
                <w:color w:val="000000"/>
                <w:sz w:val="22"/>
                <w:lang w:eastAsia="en-GB"/>
              </w:rPr>
              <w:t xml:space="preserve"> </w:t>
            </w:r>
          </w:p>
          <w:p w14:paraId="50BB0426" w14:textId="77777777" w:rsidR="00B32ED7" w:rsidRPr="00055AA1" w:rsidRDefault="00B32ED7" w:rsidP="00B32ED7">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 xml:space="preserve">ICP has no line of sight about what's happening in those places. It's important that ICP knows what happens in LPs </w:t>
            </w:r>
          </w:p>
          <w:p w14:paraId="23ECDBDA" w14:textId="399929FE" w:rsidR="00B32ED7" w:rsidRPr="00EB1A7F" w:rsidRDefault="00EB1A7F" w:rsidP="00EB1A7F">
            <w:pPr>
              <w:pStyle w:val="ListParagraph"/>
              <w:numPr>
                <w:ilvl w:val="0"/>
                <w:numId w:val="25"/>
              </w:numPr>
              <w:spacing w:line="240" w:lineRule="auto"/>
              <w:rPr>
                <w:rFonts w:ascii="Arial" w:eastAsia="Times New Roman" w:hAnsi="Arial" w:cs="Arial"/>
                <w:color w:val="000000"/>
                <w:sz w:val="22"/>
                <w:lang w:eastAsia="en-GB"/>
              </w:rPr>
            </w:pPr>
            <w:r w:rsidRPr="00055AA1">
              <w:rPr>
                <w:rFonts w:ascii="Arial" w:eastAsia="Times New Roman" w:hAnsi="Arial" w:cs="Arial"/>
                <w:color w:val="000000"/>
                <w:sz w:val="22"/>
                <w:lang w:eastAsia="en-GB"/>
              </w:rPr>
              <w:t>Be accountable and hold localities to account</w:t>
            </w:r>
            <w:r>
              <w:rPr>
                <w:rFonts w:ascii="Arial" w:eastAsia="Times New Roman" w:hAnsi="Arial" w:cs="Arial"/>
                <w:color w:val="000000"/>
                <w:sz w:val="22"/>
                <w:lang w:eastAsia="en-GB"/>
              </w:rPr>
              <w:t>.</w:t>
            </w:r>
          </w:p>
          <w:p w14:paraId="595D0A8E" w14:textId="77777777" w:rsidR="005B4ABD" w:rsidRPr="00BE4F92" w:rsidRDefault="005B4ABD" w:rsidP="00BE4F92">
            <w:pPr>
              <w:spacing w:line="240" w:lineRule="auto"/>
              <w:rPr>
                <w:rFonts w:ascii="Arial" w:eastAsia="Times New Roman" w:hAnsi="Arial" w:cs="Arial"/>
                <w:color w:val="000000"/>
                <w:sz w:val="22"/>
                <w:lang w:eastAsia="en-GB"/>
              </w:rPr>
            </w:pPr>
          </w:p>
        </w:tc>
        <w:tc>
          <w:tcPr>
            <w:tcW w:w="5129" w:type="dxa"/>
          </w:tcPr>
          <w:p w14:paraId="30C090CF" w14:textId="2588AAAD" w:rsidR="00BE4F92" w:rsidRDefault="00BE4F92" w:rsidP="00125F48">
            <w:pPr>
              <w:spacing w:line="240" w:lineRule="auto"/>
              <w:rPr>
                <w:rFonts w:ascii="Arial" w:eastAsia="Times New Roman" w:hAnsi="Arial" w:cs="Arial"/>
                <w:b/>
                <w:bCs/>
                <w:color w:val="000000"/>
                <w:sz w:val="22"/>
                <w:lang w:eastAsia="en-GB"/>
              </w:rPr>
            </w:pPr>
            <w:r>
              <w:rPr>
                <w:rFonts w:ascii="Arial" w:eastAsia="Times New Roman" w:hAnsi="Arial" w:cs="Arial"/>
                <w:b/>
                <w:bCs/>
                <w:color w:val="000000"/>
                <w:sz w:val="22"/>
                <w:lang w:eastAsia="en-GB"/>
              </w:rPr>
              <w:lastRenderedPageBreak/>
              <w:t>Strategic link between System &amp; Neighbourhood</w:t>
            </w:r>
          </w:p>
          <w:p w14:paraId="72CEE57D" w14:textId="62D74FE5" w:rsidR="00BE4F92"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Hold the priorities of ICB, JSNA, VCSE, LA and HWB</w:t>
            </w:r>
            <w:r>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45F523D4" w14:textId="7921000B" w:rsidR="00BE4F92" w:rsidRPr="005B4ABD"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Broker relationship between ICB and VCSE</w:t>
            </w:r>
            <w:r>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1E37EEF8" w14:textId="020BAFDE" w:rsidR="00BE4F92"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Influence the system upwards – be more collegiate</w:t>
            </w:r>
            <w:r>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5B71BFA6" w14:textId="77777777" w:rsidR="00BE4F92" w:rsidRDefault="00BE4F92" w:rsidP="00125F48">
            <w:pPr>
              <w:spacing w:line="240" w:lineRule="auto"/>
              <w:rPr>
                <w:rFonts w:ascii="Arial" w:eastAsia="Times New Roman" w:hAnsi="Arial" w:cs="Arial"/>
                <w:b/>
                <w:bCs/>
                <w:color w:val="000000"/>
                <w:sz w:val="22"/>
                <w:lang w:eastAsia="en-GB"/>
              </w:rPr>
            </w:pPr>
          </w:p>
          <w:p w14:paraId="0B1BF64F" w14:textId="668019FC" w:rsidR="00125F48" w:rsidRPr="00125F48" w:rsidRDefault="00125F48" w:rsidP="00125F48">
            <w:pPr>
              <w:spacing w:line="240" w:lineRule="auto"/>
              <w:rPr>
                <w:rFonts w:ascii="Arial" w:eastAsia="Times New Roman" w:hAnsi="Arial" w:cs="Arial"/>
                <w:b/>
                <w:bCs/>
                <w:color w:val="000000"/>
                <w:sz w:val="22"/>
                <w:lang w:eastAsia="en-GB"/>
              </w:rPr>
            </w:pPr>
            <w:r w:rsidRPr="00125F48">
              <w:rPr>
                <w:rFonts w:ascii="Arial" w:eastAsia="Times New Roman" w:hAnsi="Arial" w:cs="Arial"/>
                <w:b/>
                <w:bCs/>
                <w:color w:val="000000"/>
                <w:sz w:val="22"/>
                <w:lang w:eastAsia="en-GB"/>
              </w:rPr>
              <w:t>Identify local need</w:t>
            </w:r>
          </w:p>
          <w:p w14:paraId="64AEB51A" w14:textId="678A0A15" w:rsidR="005B4ABD" w:rsidRDefault="00125F48" w:rsidP="005B4ABD">
            <w:pPr>
              <w:pStyle w:val="ListParagraph"/>
              <w:numPr>
                <w:ilvl w:val="0"/>
                <w:numId w:val="25"/>
              </w:numPr>
              <w:spacing w:line="240" w:lineRule="auto"/>
              <w:rPr>
                <w:rFonts w:ascii="Arial" w:eastAsia="Times New Roman" w:hAnsi="Arial" w:cs="Arial"/>
                <w:color w:val="000000"/>
                <w:sz w:val="22"/>
                <w:lang w:eastAsia="en-GB"/>
              </w:rPr>
            </w:pPr>
            <w:r>
              <w:rPr>
                <w:rFonts w:ascii="Arial" w:eastAsia="Times New Roman" w:hAnsi="Arial" w:cs="Arial"/>
                <w:color w:val="000000"/>
                <w:sz w:val="22"/>
                <w:lang w:eastAsia="en-GB"/>
              </w:rPr>
              <w:t>S</w:t>
            </w:r>
            <w:r w:rsidR="005B4ABD" w:rsidRPr="005B4ABD">
              <w:rPr>
                <w:rFonts w:ascii="Arial" w:eastAsia="Times New Roman" w:hAnsi="Arial" w:cs="Arial"/>
                <w:color w:val="000000"/>
                <w:sz w:val="22"/>
                <w:lang w:eastAsia="en-GB"/>
              </w:rPr>
              <w:t>tart from Localities to understand the problem we are trying to solve</w:t>
            </w:r>
            <w:r>
              <w:rPr>
                <w:rFonts w:ascii="Arial" w:eastAsia="Times New Roman" w:hAnsi="Arial" w:cs="Arial"/>
                <w:color w:val="000000"/>
                <w:sz w:val="22"/>
                <w:lang w:eastAsia="en-GB"/>
              </w:rPr>
              <w:t>.</w:t>
            </w:r>
            <w:r w:rsidR="005B4ABD" w:rsidRPr="005B4ABD">
              <w:rPr>
                <w:rFonts w:ascii="Arial" w:eastAsia="Times New Roman" w:hAnsi="Arial" w:cs="Arial"/>
                <w:color w:val="000000"/>
                <w:sz w:val="22"/>
                <w:lang w:eastAsia="en-GB"/>
              </w:rPr>
              <w:t xml:space="preserve"> </w:t>
            </w:r>
          </w:p>
          <w:p w14:paraId="29EFAC64" w14:textId="35B1B3FA" w:rsidR="00125F48" w:rsidRDefault="00125F48" w:rsidP="00125F48">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Understand local demand and what local people are saying- wider than health</w:t>
            </w:r>
            <w:r>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03E0DE1B" w14:textId="77777777" w:rsidR="00125F48" w:rsidRPr="005B4ABD" w:rsidRDefault="00125F48" w:rsidP="00125F48">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 xml:space="preserve">Engage with local people through co-design and co-production </w:t>
            </w:r>
          </w:p>
          <w:p w14:paraId="75D93C6A" w14:textId="77777777" w:rsidR="00125F48" w:rsidRDefault="00125F48" w:rsidP="00125F48">
            <w:pPr>
              <w:spacing w:line="240" w:lineRule="auto"/>
              <w:rPr>
                <w:rFonts w:ascii="Arial" w:eastAsia="Times New Roman" w:hAnsi="Arial" w:cs="Arial"/>
                <w:color w:val="000000"/>
                <w:sz w:val="22"/>
                <w:lang w:eastAsia="en-GB"/>
              </w:rPr>
            </w:pPr>
          </w:p>
          <w:p w14:paraId="5D376127" w14:textId="32D0234E" w:rsidR="00125F48" w:rsidRPr="00125F48" w:rsidRDefault="00BE4F92" w:rsidP="00125F48">
            <w:pPr>
              <w:spacing w:line="240" w:lineRule="auto"/>
              <w:rPr>
                <w:rFonts w:ascii="Arial" w:eastAsia="Times New Roman" w:hAnsi="Arial" w:cs="Arial"/>
                <w:b/>
                <w:bCs/>
                <w:color w:val="000000"/>
                <w:sz w:val="22"/>
                <w:lang w:eastAsia="en-GB"/>
              </w:rPr>
            </w:pPr>
            <w:r>
              <w:rPr>
                <w:rFonts w:ascii="Arial" w:eastAsia="Times New Roman" w:hAnsi="Arial" w:cs="Arial"/>
                <w:b/>
                <w:bCs/>
                <w:color w:val="000000"/>
                <w:sz w:val="22"/>
                <w:lang w:eastAsia="en-GB"/>
              </w:rPr>
              <w:t>Convene partnerships</w:t>
            </w:r>
          </w:p>
          <w:p w14:paraId="58FA1716" w14:textId="51F9C56E" w:rsidR="00125F48" w:rsidRDefault="005B4ABD" w:rsidP="00125F48">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Form collaborative partnership with all stakeholders to enable effective place-based working</w:t>
            </w:r>
            <w:r w:rsidR="00125F48">
              <w:rPr>
                <w:rFonts w:ascii="Arial" w:eastAsia="Times New Roman" w:hAnsi="Arial" w:cs="Arial"/>
                <w:color w:val="000000"/>
                <w:sz w:val="22"/>
                <w:lang w:eastAsia="en-GB"/>
              </w:rPr>
              <w:t>.</w:t>
            </w:r>
          </w:p>
          <w:p w14:paraId="5EEEBD23" w14:textId="7617FCC0" w:rsidR="00125F48" w:rsidRDefault="00125F48" w:rsidP="00125F48">
            <w:pPr>
              <w:pStyle w:val="ListParagraph"/>
              <w:numPr>
                <w:ilvl w:val="0"/>
                <w:numId w:val="25"/>
              </w:numPr>
              <w:spacing w:line="240" w:lineRule="auto"/>
              <w:rPr>
                <w:rFonts w:ascii="Arial" w:eastAsia="Times New Roman" w:hAnsi="Arial" w:cs="Arial"/>
                <w:color w:val="000000"/>
                <w:sz w:val="22"/>
                <w:lang w:eastAsia="en-GB"/>
              </w:rPr>
            </w:pPr>
            <w:r>
              <w:rPr>
                <w:rFonts w:ascii="Arial" w:eastAsia="Times New Roman" w:hAnsi="Arial" w:cs="Arial"/>
                <w:color w:val="000000"/>
                <w:sz w:val="22"/>
                <w:lang w:eastAsia="en-GB"/>
              </w:rPr>
              <w:t>H</w:t>
            </w:r>
            <w:r w:rsidR="005B4ABD" w:rsidRPr="005B4ABD">
              <w:rPr>
                <w:rFonts w:ascii="Arial" w:eastAsia="Times New Roman" w:hAnsi="Arial" w:cs="Arial"/>
                <w:color w:val="000000"/>
                <w:sz w:val="22"/>
                <w:lang w:eastAsia="en-GB"/>
              </w:rPr>
              <w:t>elp people to recognise every</w:t>
            </w:r>
            <w:r>
              <w:rPr>
                <w:rFonts w:ascii="Arial" w:eastAsia="Times New Roman" w:hAnsi="Arial" w:cs="Arial"/>
                <w:color w:val="000000"/>
                <w:sz w:val="22"/>
                <w:lang w:eastAsia="en-GB"/>
              </w:rPr>
              <w:t xml:space="preserve"> organisation</w:t>
            </w:r>
            <w:r w:rsidR="005B4ABD" w:rsidRPr="005B4ABD">
              <w:rPr>
                <w:rFonts w:ascii="Arial" w:eastAsia="Times New Roman" w:hAnsi="Arial" w:cs="Arial"/>
                <w:color w:val="000000"/>
                <w:sz w:val="22"/>
                <w:lang w:eastAsia="en-GB"/>
              </w:rPr>
              <w:t xml:space="preserve"> (especially health) has to shift in some way</w:t>
            </w:r>
            <w:r>
              <w:rPr>
                <w:rFonts w:ascii="Arial" w:eastAsia="Times New Roman" w:hAnsi="Arial" w:cs="Arial"/>
                <w:color w:val="000000"/>
                <w:sz w:val="22"/>
                <w:lang w:eastAsia="en-GB"/>
              </w:rPr>
              <w:t>.</w:t>
            </w:r>
            <w:r w:rsidR="005B4ABD" w:rsidRPr="005B4ABD">
              <w:rPr>
                <w:rFonts w:ascii="Arial" w:eastAsia="Times New Roman" w:hAnsi="Arial" w:cs="Arial"/>
                <w:color w:val="000000"/>
                <w:sz w:val="22"/>
                <w:lang w:eastAsia="en-GB"/>
              </w:rPr>
              <w:t xml:space="preserve"> </w:t>
            </w:r>
          </w:p>
          <w:p w14:paraId="3EB42728" w14:textId="77777777" w:rsidR="00BE4F92"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Recognise the challenge leaders have</w:t>
            </w:r>
            <w:r>
              <w:rPr>
                <w:rFonts w:ascii="Arial" w:eastAsia="Times New Roman" w:hAnsi="Arial" w:cs="Arial"/>
                <w:color w:val="000000"/>
                <w:sz w:val="22"/>
                <w:lang w:eastAsia="en-GB"/>
              </w:rPr>
              <w:t>.</w:t>
            </w:r>
          </w:p>
          <w:p w14:paraId="0C40016F" w14:textId="634766B4" w:rsidR="00BE4F92" w:rsidRPr="00BE4F92"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Broaden membership and funding streams so future is less dependent on NHS monies i.e. joint bids, pooled budgets</w:t>
            </w:r>
            <w:r>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47E066C8" w14:textId="77777777" w:rsidR="00125F48" w:rsidRDefault="00125F48" w:rsidP="00125F48">
            <w:pPr>
              <w:spacing w:line="240" w:lineRule="auto"/>
              <w:rPr>
                <w:rFonts w:ascii="Arial" w:eastAsia="Times New Roman" w:hAnsi="Arial" w:cs="Arial"/>
                <w:color w:val="000000"/>
                <w:sz w:val="22"/>
                <w:lang w:eastAsia="en-GB"/>
              </w:rPr>
            </w:pPr>
          </w:p>
          <w:p w14:paraId="30F28070" w14:textId="557041A8" w:rsidR="00125F48" w:rsidRPr="00125F48" w:rsidRDefault="00125F48" w:rsidP="00125F48">
            <w:pPr>
              <w:spacing w:line="240" w:lineRule="auto"/>
              <w:rPr>
                <w:rFonts w:ascii="Arial" w:eastAsia="Times New Roman" w:hAnsi="Arial" w:cs="Arial"/>
                <w:b/>
                <w:bCs/>
                <w:color w:val="000000"/>
                <w:sz w:val="22"/>
                <w:lang w:eastAsia="en-GB"/>
              </w:rPr>
            </w:pPr>
            <w:r w:rsidRPr="00125F48">
              <w:rPr>
                <w:rFonts w:ascii="Arial" w:eastAsia="Times New Roman" w:hAnsi="Arial" w:cs="Arial"/>
                <w:b/>
                <w:bCs/>
                <w:color w:val="000000"/>
                <w:sz w:val="22"/>
                <w:lang w:eastAsia="en-GB"/>
              </w:rPr>
              <w:lastRenderedPageBreak/>
              <w:t>Vehicle for integration</w:t>
            </w:r>
          </w:p>
          <w:p w14:paraId="20E38B8C" w14:textId="77777777" w:rsidR="00125F48" w:rsidRPr="005B4ABD" w:rsidRDefault="00125F48" w:rsidP="00125F48">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 xml:space="preserve">Would like LPs to be the architecture for delivery of Health &amp; Social Care. Sirona should be in LPs, social care should be in LPs. </w:t>
            </w:r>
          </w:p>
          <w:p w14:paraId="546D3D12" w14:textId="77777777" w:rsidR="00125F48" w:rsidRDefault="00125F48" w:rsidP="00125F48">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 xml:space="preserve">All our providers should be delivering at Localities level and delivering a health system as a Locality health system. It's the right kind of size. Why couldn’t we organise delivery in Localities? </w:t>
            </w:r>
          </w:p>
          <w:p w14:paraId="24F221C9" w14:textId="77777777" w:rsidR="00BE4F92" w:rsidRPr="005B4ABD"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 xml:space="preserve">Deliver and enable integrated care </w:t>
            </w:r>
          </w:p>
          <w:p w14:paraId="584FD198" w14:textId="0928A9EF" w:rsidR="00BE4F92" w:rsidRPr="005B4ABD"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Have delegated responsibility and budget for delivery of priorities at local level</w:t>
            </w:r>
            <w:r>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3960D993" w14:textId="68919242" w:rsidR="00BE4F92" w:rsidRPr="005B4ABD"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Be a load-bearing organisation to avoid a lot of work being wasted e.g. Leg Club</w:t>
            </w:r>
            <w:r>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195B8F35" w14:textId="33A4DC0C" w:rsidR="00BE4F92" w:rsidRPr="005B4ABD"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Deliver quick wins and be given the capital to do all the things they want to do</w:t>
            </w:r>
            <w:r>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28DF98B5" w14:textId="7520ADE6" w:rsidR="00BE4F92" w:rsidRPr="00BE4F92"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Maximise the role of primary care</w:t>
            </w:r>
            <w:r>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4A57AF0E" w14:textId="77777777" w:rsidR="00125F48" w:rsidRPr="00125F48" w:rsidRDefault="00125F48" w:rsidP="00125F48">
            <w:pPr>
              <w:spacing w:line="240" w:lineRule="auto"/>
              <w:rPr>
                <w:rFonts w:ascii="Arial" w:eastAsia="Times New Roman" w:hAnsi="Arial" w:cs="Arial"/>
                <w:color w:val="000000"/>
                <w:sz w:val="22"/>
                <w:lang w:eastAsia="en-GB"/>
              </w:rPr>
            </w:pPr>
          </w:p>
          <w:p w14:paraId="48AC46A3" w14:textId="77777777" w:rsidR="00125F48" w:rsidRPr="00A37622" w:rsidRDefault="00125F48" w:rsidP="00125F48">
            <w:pPr>
              <w:spacing w:line="240" w:lineRule="auto"/>
              <w:rPr>
                <w:rFonts w:ascii="Arial" w:eastAsia="Times New Roman" w:hAnsi="Arial" w:cs="Arial"/>
                <w:b/>
                <w:bCs/>
                <w:color w:val="000000"/>
                <w:sz w:val="22"/>
                <w:lang w:eastAsia="en-GB"/>
              </w:rPr>
            </w:pPr>
            <w:r w:rsidRPr="00A37622">
              <w:rPr>
                <w:rFonts w:ascii="Arial" w:eastAsia="Times New Roman" w:hAnsi="Arial" w:cs="Arial"/>
                <w:b/>
                <w:bCs/>
                <w:color w:val="000000"/>
                <w:sz w:val="22"/>
                <w:lang w:eastAsia="en-GB"/>
              </w:rPr>
              <w:t>Shift to the left</w:t>
            </w:r>
          </w:p>
          <w:p w14:paraId="794B494C" w14:textId="77777777" w:rsidR="00125F48" w:rsidRPr="005B4ABD" w:rsidRDefault="00125F48" w:rsidP="00125F48">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 xml:space="preserve">Focus on prevention and inequalities </w:t>
            </w:r>
          </w:p>
          <w:p w14:paraId="517E2F18" w14:textId="77777777" w:rsidR="00125F48" w:rsidRDefault="00125F48" w:rsidP="00125F48">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 xml:space="preserve">Facilitate the left shift from hospitals to communities </w:t>
            </w:r>
          </w:p>
          <w:p w14:paraId="3087E374" w14:textId="77777777" w:rsidR="00BE4F92" w:rsidRPr="005B4ABD" w:rsidRDefault="00BE4F92" w:rsidP="00BE4F9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 xml:space="preserve">Enable and commission VCSE to deliver </w:t>
            </w:r>
          </w:p>
          <w:p w14:paraId="616AC5D2" w14:textId="7E1008F9" w:rsidR="005B4ABD" w:rsidRPr="00BE4F92" w:rsidRDefault="005B4ABD" w:rsidP="00BE4F92">
            <w:pPr>
              <w:spacing w:line="240" w:lineRule="auto"/>
              <w:rPr>
                <w:rFonts w:ascii="Arial" w:eastAsia="Times New Roman" w:hAnsi="Arial" w:cs="Arial"/>
                <w:color w:val="000000"/>
                <w:sz w:val="22"/>
                <w:lang w:eastAsia="en-GB"/>
              </w:rPr>
            </w:pPr>
          </w:p>
        </w:tc>
        <w:tc>
          <w:tcPr>
            <w:tcW w:w="5130" w:type="dxa"/>
          </w:tcPr>
          <w:p w14:paraId="26CF583B" w14:textId="3F41BC9B" w:rsidR="00A37622" w:rsidRPr="00A37622" w:rsidRDefault="00A37622" w:rsidP="00A37622">
            <w:pPr>
              <w:spacing w:line="240" w:lineRule="auto"/>
              <w:rPr>
                <w:rFonts w:ascii="Arial" w:eastAsia="Times New Roman" w:hAnsi="Arial" w:cs="Arial"/>
                <w:b/>
                <w:bCs/>
                <w:color w:val="000000"/>
                <w:sz w:val="22"/>
                <w:lang w:eastAsia="en-GB"/>
              </w:rPr>
            </w:pPr>
            <w:r w:rsidRPr="00A37622">
              <w:rPr>
                <w:rFonts w:ascii="Arial" w:eastAsia="Times New Roman" w:hAnsi="Arial" w:cs="Arial"/>
                <w:b/>
                <w:bCs/>
                <w:color w:val="000000"/>
                <w:sz w:val="22"/>
                <w:lang w:eastAsia="en-GB"/>
              </w:rPr>
              <w:lastRenderedPageBreak/>
              <w:t>Delivery</w:t>
            </w:r>
          </w:p>
          <w:p w14:paraId="1845EE44" w14:textId="1DAB670F" w:rsidR="005B4ABD" w:rsidRDefault="005B4ABD" w:rsidP="005B4ABD">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Have the energy to create and operationalise change</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4674C332" w14:textId="539D5994" w:rsidR="00A37622" w:rsidRPr="005B4ABD" w:rsidRDefault="00A37622" w:rsidP="00A3762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Implement public health initiatives</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08713D65" w14:textId="56826645" w:rsidR="00A37622" w:rsidRPr="005B4ABD" w:rsidRDefault="00A37622" w:rsidP="00A3762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Establish Integrated Neighbourhood Teams</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7B4CF234" w14:textId="639A474C" w:rsidR="00A37622" w:rsidRPr="005B4ABD" w:rsidRDefault="00A37622" w:rsidP="00A3762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Develop VCSE grass roots infrastructure</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31312C14" w14:textId="30AE0D78" w:rsidR="00A37622" w:rsidRDefault="00A37622" w:rsidP="00A3762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Deliver integrated care</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03C9DBE8" w14:textId="20478CC9" w:rsidR="00A37622" w:rsidRPr="005B4ABD" w:rsidRDefault="00A37622" w:rsidP="00A3762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Respond flexibly and be agents for change</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6952B3C5" w14:textId="77777777" w:rsidR="00A37622" w:rsidRDefault="00A37622" w:rsidP="00A37622">
            <w:pPr>
              <w:spacing w:line="240" w:lineRule="auto"/>
              <w:rPr>
                <w:rFonts w:ascii="Arial" w:eastAsia="Times New Roman" w:hAnsi="Arial" w:cs="Arial"/>
                <w:color w:val="000000"/>
                <w:sz w:val="22"/>
                <w:lang w:eastAsia="en-GB"/>
              </w:rPr>
            </w:pPr>
          </w:p>
          <w:p w14:paraId="02FD2039" w14:textId="7205F346" w:rsidR="00A37622" w:rsidRPr="00A37622" w:rsidRDefault="00A37622" w:rsidP="00A37622">
            <w:pPr>
              <w:spacing w:line="240" w:lineRule="auto"/>
              <w:rPr>
                <w:rFonts w:ascii="Arial" w:eastAsia="Times New Roman" w:hAnsi="Arial" w:cs="Arial"/>
                <w:b/>
                <w:bCs/>
                <w:color w:val="000000"/>
                <w:sz w:val="22"/>
                <w:lang w:eastAsia="en-GB"/>
              </w:rPr>
            </w:pPr>
            <w:r w:rsidRPr="00A37622">
              <w:rPr>
                <w:rFonts w:ascii="Arial" w:eastAsia="Times New Roman" w:hAnsi="Arial" w:cs="Arial"/>
                <w:b/>
                <w:bCs/>
                <w:color w:val="000000"/>
                <w:sz w:val="22"/>
                <w:lang w:eastAsia="en-GB"/>
              </w:rPr>
              <w:t>Community connection</w:t>
            </w:r>
          </w:p>
          <w:p w14:paraId="4DD258D4" w14:textId="73F0CCD7" w:rsidR="005B4ABD" w:rsidRPr="005B4ABD" w:rsidRDefault="005B4ABD" w:rsidP="005B4ABD">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Identify community and share local knowledge</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3D1B6D38" w14:textId="77EF3B6E" w:rsidR="005B4ABD" w:rsidRPr="005B4ABD" w:rsidRDefault="005B4ABD" w:rsidP="005B4ABD">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Connect and share community assets</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795DBDA3" w14:textId="77777777" w:rsidR="005B4ABD" w:rsidRDefault="005B4ABD" w:rsidP="00A37622">
            <w:pPr>
              <w:spacing w:line="240" w:lineRule="auto"/>
              <w:rPr>
                <w:rFonts w:ascii="Arial" w:eastAsia="Times New Roman" w:hAnsi="Arial" w:cs="Arial"/>
                <w:color w:val="000000"/>
                <w:sz w:val="22"/>
                <w:lang w:eastAsia="en-GB"/>
              </w:rPr>
            </w:pPr>
          </w:p>
          <w:p w14:paraId="0D1410A6" w14:textId="17004CD2" w:rsidR="00A37622" w:rsidRPr="00A37622" w:rsidRDefault="00A37622" w:rsidP="00A37622">
            <w:pPr>
              <w:spacing w:line="240" w:lineRule="auto"/>
              <w:rPr>
                <w:rFonts w:ascii="Arial" w:eastAsia="Times New Roman" w:hAnsi="Arial" w:cs="Arial"/>
                <w:b/>
                <w:bCs/>
                <w:color w:val="000000"/>
                <w:sz w:val="22"/>
                <w:lang w:eastAsia="en-GB"/>
              </w:rPr>
            </w:pPr>
            <w:r>
              <w:rPr>
                <w:rFonts w:ascii="Arial" w:eastAsia="Times New Roman" w:hAnsi="Arial" w:cs="Arial"/>
                <w:b/>
                <w:bCs/>
                <w:color w:val="000000"/>
                <w:sz w:val="22"/>
                <w:lang w:eastAsia="en-GB"/>
              </w:rPr>
              <w:t>New ways of working</w:t>
            </w:r>
          </w:p>
          <w:p w14:paraId="55CF576B" w14:textId="2FC7D762" w:rsidR="00A37622" w:rsidRDefault="00A37622" w:rsidP="00A3762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Practise trusted leadership- decide who will lead on work</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4D237E8F" w14:textId="209E9E26" w:rsidR="00A37622" w:rsidRPr="005B4ABD" w:rsidRDefault="00A37622" w:rsidP="00A3762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If we’re getting it right, we won’t have the metrics to show it’s going wrong</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7074D530" w14:textId="77777777" w:rsidR="00A37622" w:rsidRDefault="00A37622" w:rsidP="00A37622">
            <w:pPr>
              <w:spacing w:line="240" w:lineRule="auto"/>
              <w:rPr>
                <w:rFonts w:ascii="Arial" w:eastAsia="Times New Roman" w:hAnsi="Arial" w:cs="Arial"/>
                <w:color w:val="000000"/>
                <w:sz w:val="22"/>
                <w:lang w:eastAsia="en-GB"/>
              </w:rPr>
            </w:pPr>
          </w:p>
          <w:p w14:paraId="27CC7FA5" w14:textId="013D972A" w:rsidR="00A37622" w:rsidRPr="00A37622" w:rsidRDefault="00A37622" w:rsidP="00A37622">
            <w:pPr>
              <w:spacing w:line="240" w:lineRule="auto"/>
              <w:rPr>
                <w:rFonts w:ascii="Arial" w:eastAsia="Times New Roman" w:hAnsi="Arial" w:cs="Arial"/>
                <w:b/>
                <w:bCs/>
                <w:color w:val="000000"/>
                <w:sz w:val="22"/>
                <w:lang w:eastAsia="en-GB"/>
              </w:rPr>
            </w:pPr>
            <w:r w:rsidRPr="00A37622">
              <w:rPr>
                <w:rFonts w:ascii="Arial" w:eastAsia="Times New Roman" w:hAnsi="Arial" w:cs="Arial"/>
                <w:b/>
                <w:bCs/>
                <w:color w:val="000000"/>
                <w:sz w:val="22"/>
                <w:lang w:eastAsia="en-GB"/>
              </w:rPr>
              <w:t>Shift to the left</w:t>
            </w:r>
          </w:p>
          <w:p w14:paraId="30A93E46" w14:textId="0025DF97" w:rsidR="00A37622" w:rsidRPr="005B4ABD" w:rsidRDefault="00A37622" w:rsidP="00A37622">
            <w:pPr>
              <w:pStyle w:val="ListParagraph"/>
              <w:numPr>
                <w:ilvl w:val="0"/>
                <w:numId w:val="25"/>
              </w:numPr>
              <w:spacing w:line="240" w:lineRule="auto"/>
              <w:rPr>
                <w:rFonts w:ascii="Arial" w:eastAsia="Times New Roman" w:hAnsi="Arial" w:cs="Arial"/>
                <w:color w:val="000000"/>
                <w:sz w:val="22"/>
                <w:lang w:eastAsia="en-GB"/>
              </w:rPr>
            </w:pPr>
            <w:r w:rsidRPr="005B4ABD">
              <w:rPr>
                <w:rFonts w:ascii="Arial" w:eastAsia="Times New Roman" w:hAnsi="Arial" w:cs="Arial"/>
                <w:color w:val="000000"/>
                <w:sz w:val="22"/>
                <w:lang w:eastAsia="en-GB"/>
              </w:rPr>
              <w:t>Focus more on prevention and early intervention</w:t>
            </w:r>
            <w:r w:rsidR="00BE4F92">
              <w:rPr>
                <w:rFonts w:ascii="Arial" w:eastAsia="Times New Roman" w:hAnsi="Arial" w:cs="Arial"/>
                <w:color w:val="000000"/>
                <w:sz w:val="22"/>
                <w:lang w:eastAsia="en-GB"/>
              </w:rPr>
              <w:t>.</w:t>
            </w:r>
            <w:r w:rsidRPr="005B4ABD">
              <w:rPr>
                <w:rFonts w:ascii="Arial" w:eastAsia="Times New Roman" w:hAnsi="Arial" w:cs="Arial"/>
                <w:color w:val="000000"/>
                <w:sz w:val="22"/>
                <w:lang w:eastAsia="en-GB"/>
              </w:rPr>
              <w:t xml:space="preserve"> </w:t>
            </w:r>
          </w:p>
          <w:p w14:paraId="5B358E84" w14:textId="77777777" w:rsidR="00A37622" w:rsidRPr="00A37622" w:rsidRDefault="00A37622" w:rsidP="00A37622">
            <w:pPr>
              <w:spacing w:line="240" w:lineRule="auto"/>
              <w:rPr>
                <w:rFonts w:ascii="Arial" w:eastAsia="Times New Roman" w:hAnsi="Arial" w:cs="Arial"/>
                <w:color w:val="000000"/>
                <w:sz w:val="22"/>
                <w:lang w:eastAsia="en-GB"/>
              </w:rPr>
            </w:pPr>
          </w:p>
          <w:p w14:paraId="5833FA21" w14:textId="0E24FA27" w:rsidR="00A37622" w:rsidRPr="00A37622" w:rsidRDefault="00A37622" w:rsidP="00A37622">
            <w:pPr>
              <w:spacing w:line="240" w:lineRule="auto"/>
              <w:rPr>
                <w:rFonts w:ascii="Arial" w:eastAsia="Times New Roman" w:hAnsi="Arial" w:cs="Arial"/>
                <w:color w:val="000000"/>
                <w:sz w:val="22"/>
                <w:lang w:eastAsia="en-GB"/>
              </w:rPr>
            </w:pPr>
          </w:p>
        </w:tc>
      </w:tr>
    </w:tbl>
    <w:p w14:paraId="440BB900" w14:textId="77777777" w:rsidR="005B4ABD" w:rsidRDefault="005B4ABD" w:rsidP="00EB631E">
      <w:pPr>
        <w:spacing w:after="160" w:line="259" w:lineRule="auto"/>
        <w:rPr>
          <w:rFonts w:ascii="Arial" w:eastAsiaTheme="majorEastAsia" w:hAnsi="Arial" w:cs="Arial"/>
          <w:b/>
          <w:bCs/>
          <w:color w:val="2F5496" w:themeColor="accent1" w:themeShade="BF"/>
          <w:sz w:val="28"/>
          <w:szCs w:val="28"/>
        </w:rPr>
      </w:pPr>
    </w:p>
    <w:p w14:paraId="7E3A31AF"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pPr>
    </w:p>
    <w:p w14:paraId="243C146E"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pPr>
    </w:p>
    <w:p w14:paraId="049B761D"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pPr>
    </w:p>
    <w:p w14:paraId="64263E6D"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pPr>
    </w:p>
    <w:p w14:paraId="6D35D08D"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pPr>
    </w:p>
    <w:p w14:paraId="2DF4F9E8"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pPr>
    </w:p>
    <w:p w14:paraId="40ABAFB9"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pPr>
    </w:p>
    <w:p w14:paraId="189A3525"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pPr>
    </w:p>
    <w:p w14:paraId="5B13CDB9"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pPr>
    </w:p>
    <w:p w14:paraId="14BC206D"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pPr>
    </w:p>
    <w:p w14:paraId="79658B8D" w14:textId="77777777" w:rsidR="00EB631E" w:rsidRDefault="00EB631E" w:rsidP="00EB631E">
      <w:pPr>
        <w:spacing w:after="160" w:line="259" w:lineRule="auto"/>
        <w:rPr>
          <w:rFonts w:ascii="Arial" w:eastAsiaTheme="majorEastAsia" w:hAnsi="Arial" w:cs="Arial"/>
          <w:b/>
          <w:bCs/>
          <w:color w:val="2F5496" w:themeColor="accent1" w:themeShade="BF"/>
          <w:sz w:val="28"/>
          <w:szCs w:val="28"/>
        </w:rPr>
        <w:sectPr w:rsidR="00EB631E" w:rsidSect="00EB631E">
          <w:pgSz w:w="16838" w:h="11906" w:orient="landscape" w:code="9"/>
          <w:pgMar w:top="720" w:right="720" w:bottom="720" w:left="720" w:header="567" w:footer="1077" w:gutter="0"/>
          <w:cols w:space="708"/>
          <w:titlePg/>
          <w:docGrid w:linePitch="360"/>
        </w:sectPr>
      </w:pPr>
    </w:p>
    <w:p w14:paraId="779807F5" w14:textId="06D2DEB8" w:rsidR="00496060" w:rsidRPr="007D7273" w:rsidRDefault="00496060" w:rsidP="00496060">
      <w:pPr>
        <w:spacing w:after="160" w:line="259" w:lineRule="auto"/>
        <w:rPr>
          <w:rFonts w:ascii="Arial" w:eastAsiaTheme="majorEastAsia" w:hAnsi="Arial" w:cs="Arial"/>
          <w:b/>
          <w:bCs/>
          <w:color w:val="2F5496" w:themeColor="accent1" w:themeShade="BF"/>
          <w:sz w:val="28"/>
          <w:szCs w:val="28"/>
        </w:rPr>
      </w:pPr>
      <w:r w:rsidRPr="00496060">
        <w:rPr>
          <w:rFonts w:ascii="Arial" w:eastAsiaTheme="majorEastAsia" w:hAnsi="Arial" w:cs="Arial"/>
          <w:b/>
          <w:bCs/>
          <w:color w:val="2F5496" w:themeColor="accent1" w:themeShade="BF"/>
          <w:sz w:val="28"/>
          <w:szCs w:val="28"/>
        </w:rPr>
        <w:lastRenderedPageBreak/>
        <w:t xml:space="preserve">Appendix </w:t>
      </w:r>
      <w:r w:rsidR="00EB631E">
        <w:rPr>
          <w:rFonts w:ascii="Arial" w:eastAsiaTheme="majorEastAsia" w:hAnsi="Arial" w:cs="Arial"/>
          <w:b/>
          <w:bCs/>
          <w:color w:val="2F5496" w:themeColor="accent1" w:themeShade="BF"/>
          <w:sz w:val="28"/>
          <w:szCs w:val="28"/>
        </w:rPr>
        <w:t>8</w:t>
      </w:r>
      <w:r w:rsidRPr="007D7273">
        <w:rPr>
          <w:rFonts w:ascii="Arial" w:eastAsiaTheme="majorEastAsia" w:hAnsi="Arial" w:cs="Arial"/>
          <w:b/>
          <w:bCs/>
          <w:color w:val="2F5496" w:themeColor="accent1" w:themeShade="BF"/>
          <w:sz w:val="28"/>
          <w:szCs w:val="28"/>
        </w:rPr>
        <w:t xml:space="preserve"> </w:t>
      </w:r>
    </w:p>
    <w:p w14:paraId="16D53040" w14:textId="4774F44D" w:rsidR="00496060" w:rsidRDefault="00496060" w:rsidP="00496060">
      <w:pPr>
        <w:spacing w:after="160" w:line="259" w:lineRule="auto"/>
        <w:rPr>
          <w:rFonts w:ascii="Arial" w:eastAsia="Times New Roman" w:hAnsi="Arial" w:cs="Arial"/>
          <w:color w:val="000000"/>
          <w:szCs w:val="24"/>
          <w:lang w:eastAsia="en-GB"/>
        </w:rPr>
      </w:pPr>
      <w:r>
        <w:rPr>
          <w:rFonts w:ascii="Arial" w:eastAsia="Times New Roman" w:hAnsi="Arial" w:cs="Arial"/>
          <w:color w:val="000000"/>
          <w:szCs w:val="24"/>
          <w:lang w:eastAsia="en-GB"/>
        </w:rPr>
        <w:t>Carnall Farrer one-page summary of the NHS England Neighbourhood Health Guidelines</w:t>
      </w:r>
      <w:r>
        <w:rPr>
          <w:rStyle w:val="FootnoteReference"/>
          <w:rFonts w:ascii="Arial" w:eastAsia="Times New Roman" w:hAnsi="Arial" w:cs="Arial"/>
          <w:color w:val="000000"/>
          <w:szCs w:val="24"/>
          <w:lang w:eastAsia="en-GB"/>
        </w:rPr>
        <w:footnoteReference w:id="12"/>
      </w:r>
    </w:p>
    <w:p w14:paraId="6C158FF1" w14:textId="4C4D4061" w:rsidR="00C41FDD" w:rsidRDefault="00496060" w:rsidP="00496060">
      <w:pPr>
        <w:spacing w:after="160" w:line="259" w:lineRule="auto"/>
        <w:jc w:val="center"/>
        <w:rPr>
          <w:b/>
          <w:bCs/>
        </w:rPr>
      </w:pPr>
      <w:r>
        <w:rPr>
          <w:noProof/>
        </w:rPr>
        <w:drawing>
          <wp:inline distT="0" distB="0" distL="0" distR="0" wp14:anchorId="6B7CE12E" wp14:editId="7FD29E40">
            <wp:extent cx="4570516" cy="7348220"/>
            <wp:effectExtent l="0" t="0" r="1905" b="5080"/>
            <wp:docPr id="1814258871"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58871" name="Picture 1" descr="A close-up of a chart&#10;&#10;Description automatically generated"/>
                    <pic:cNvPicPr/>
                  </pic:nvPicPr>
                  <pic:blipFill>
                    <a:blip r:embed="rId26"/>
                    <a:stretch>
                      <a:fillRect/>
                    </a:stretch>
                  </pic:blipFill>
                  <pic:spPr>
                    <a:xfrm>
                      <a:off x="0" y="0"/>
                      <a:ext cx="4593107" cy="7384541"/>
                    </a:xfrm>
                    <a:prstGeom prst="rect">
                      <a:avLst/>
                    </a:prstGeom>
                  </pic:spPr>
                </pic:pic>
              </a:graphicData>
            </a:graphic>
          </wp:inline>
        </w:drawing>
      </w:r>
    </w:p>
    <w:sectPr w:rsidR="00C41FDD" w:rsidSect="00EB631E">
      <w:pgSz w:w="11906" w:h="16838" w:code="9"/>
      <w:pgMar w:top="720" w:right="720" w:bottom="720" w:left="720" w:header="567"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485C6" w14:textId="77777777" w:rsidR="00D70E2A" w:rsidRDefault="00D70E2A">
      <w:pPr>
        <w:spacing w:line="240" w:lineRule="auto"/>
      </w:pPr>
      <w:r>
        <w:separator/>
      </w:r>
    </w:p>
  </w:endnote>
  <w:endnote w:type="continuationSeparator" w:id="0">
    <w:p w14:paraId="568AC999" w14:textId="77777777" w:rsidR="00D70E2A" w:rsidRDefault="00D70E2A">
      <w:pPr>
        <w:spacing w:line="240" w:lineRule="auto"/>
      </w:pPr>
      <w:r>
        <w:continuationSeparator/>
      </w:r>
    </w:p>
  </w:endnote>
  <w:endnote w:type="continuationNotice" w:id="1">
    <w:p w14:paraId="28DA87B3" w14:textId="77777777" w:rsidR="00D70E2A" w:rsidRDefault="00D70E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6FDC4" w14:textId="77777777" w:rsidR="00707C9B" w:rsidRDefault="00D50354" w:rsidP="00FB07BC">
    <w:pPr>
      <w:pStyle w:val="Footer"/>
    </w:pPr>
    <w:r>
      <w:rPr>
        <w:noProof/>
        <w:lang w:eastAsia="en-GB"/>
      </w:rPr>
      <w:drawing>
        <wp:anchor distT="0" distB="0" distL="114300" distR="114300" simplePos="0" relativeHeight="251654656" behindDoc="1" locked="1" layoutInCell="1" allowOverlap="1" wp14:anchorId="56BE8ED2" wp14:editId="6779EC2C">
          <wp:simplePos x="0" y="0"/>
          <wp:positionH relativeFrom="page">
            <wp:align>left</wp:align>
          </wp:positionH>
          <wp:positionV relativeFrom="page">
            <wp:align>bottom</wp:align>
          </wp:positionV>
          <wp:extent cx="2120400" cy="745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_footer_logo.jpg"/>
                  <pic:cNvPicPr/>
                </pic:nvPicPr>
                <pic:blipFill rotWithShape="1">
                  <a:blip r:embed="rId1" cstate="print">
                    <a:extLst>
                      <a:ext uri="{28A0092B-C50C-407E-A947-70E740481C1C}">
                        <a14:useLocalDpi xmlns:a14="http://schemas.microsoft.com/office/drawing/2010/main" val="0"/>
                      </a:ext>
                    </a:extLst>
                  </a:blip>
                  <a:srcRect l="10487"/>
                  <a:stretch/>
                </pic:blipFill>
                <pic:spPr bwMode="auto">
                  <a:xfrm>
                    <a:off x="0" y="0"/>
                    <a:ext cx="2120400" cy="74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right" w:leader="none"/>
    </w:r>
  </w:p>
  <w:p w14:paraId="2601F3E3" w14:textId="77777777" w:rsidR="00707C9B" w:rsidRPr="00FB07BC" w:rsidRDefault="00D50354" w:rsidP="00FB07BC">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B848A" w14:textId="77777777" w:rsidR="0083316A" w:rsidRDefault="0083316A">
    <w:pPr>
      <w:pStyle w:val="Footer"/>
    </w:pPr>
  </w:p>
  <w:tbl>
    <w:tblPr>
      <w:tblW w:w="11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9"/>
      <w:gridCol w:w="2708"/>
      <w:gridCol w:w="1210"/>
      <w:gridCol w:w="1417"/>
      <w:gridCol w:w="1134"/>
      <w:gridCol w:w="2320"/>
      <w:gridCol w:w="727"/>
      <w:gridCol w:w="854"/>
    </w:tblGrid>
    <w:tr w:rsidR="0083316A" w:rsidRPr="00842F99" w14:paraId="786B27E4" w14:textId="77777777" w:rsidTr="00A5561B">
      <w:trPr>
        <w:jc w:val="center"/>
      </w:trPr>
      <w:tc>
        <w:tcPr>
          <w:tcW w:w="1039" w:type="dxa"/>
          <w:shd w:val="clear" w:color="auto" w:fill="auto"/>
          <w:vAlign w:val="center"/>
        </w:tcPr>
        <w:p w14:paraId="22D86DA0" w14:textId="77777777" w:rsidR="0083316A" w:rsidRPr="00842F99" w:rsidRDefault="0083316A" w:rsidP="0083316A">
          <w:pPr>
            <w:tabs>
              <w:tab w:val="center" w:pos="4513"/>
              <w:tab w:val="right" w:pos="9026"/>
            </w:tabs>
            <w:spacing w:line="240" w:lineRule="auto"/>
            <w:jc w:val="center"/>
            <w:rPr>
              <w:rFonts w:ascii="Arial" w:eastAsia="Calibri" w:hAnsi="Arial" w:cs="Arial"/>
              <w:b/>
              <w:sz w:val="14"/>
              <w:szCs w:val="14"/>
            </w:rPr>
          </w:pPr>
          <w:r w:rsidRPr="00842F99">
            <w:rPr>
              <w:rFonts w:ascii="Arial" w:eastAsia="Calibri" w:hAnsi="Arial" w:cs="Arial"/>
              <w:b/>
              <w:sz w:val="14"/>
              <w:szCs w:val="14"/>
            </w:rPr>
            <w:t>Doc Name</w:t>
          </w:r>
        </w:p>
      </w:tc>
      <w:tc>
        <w:tcPr>
          <w:tcW w:w="2708" w:type="dxa"/>
          <w:shd w:val="clear" w:color="auto" w:fill="auto"/>
          <w:vAlign w:val="center"/>
        </w:tcPr>
        <w:p w14:paraId="63F26013" w14:textId="4B86A1B0" w:rsidR="0083316A" w:rsidRPr="00842F99" w:rsidRDefault="0083316A" w:rsidP="0083316A">
          <w:pPr>
            <w:tabs>
              <w:tab w:val="center" w:pos="4513"/>
              <w:tab w:val="right" w:pos="9026"/>
            </w:tabs>
            <w:spacing w:line="240" w:lineRule="auto"/>
            <w:jc w:val="center"/>
            <w:rPr>
              <w:rFonts w:ascii="Arial" w:eastAsia="Calibri" w:hAnsi="Arial" w:cs="Arial"/>
              <w:sz w:val="14"/>
              <w:szCs w:val="14"/>
            </w:rPr>
          </w:pPr>
          <w:r w:rsidRPr="00842F99">
            <w:rPr>
              <w:rFonts w:ascii="Arial" w:eastAsia="Calibri" w:hAnsi="Arial" w:cs="Arial"/>
              <w:sz w:val="14"/>
              <w:szCs w:val="14"/>
              <w:highlight w:val="lightGray"/>
            </w:rPr>
            <w:fldChar w:fldCharType="begin"/>
          </w:r>
          <w:r w:rsidRPr="00842F99">
            <w:rPr>
              <w:rFonts w:ascii="Arial" w:eastAsia="Calibri" w:hAnsi="Arial" w:cs="Arial"/>
              <w:sz w:val="14"/>
              <w:szCs w:val="14"/>
              <w:highlight w:val="lightGray"/>
            </w:rPr>
            <w:instrText xml:space="preserve"> FILENAME \* MERGEFORMAT </w:instrText>
          </w:r>
          <w:r w:rsidRPr="00842F99">
            <w:rPr>
              <w:rFonts w:ascii="Arial" w:eastAsia="Calibri" w:hAnsi="Arial" w:cs="Arial"/>
              <w:sz w:val="14"/>
              <w:szCs w:val="14"/>
              <w:highlight w:val="lightGray"/>
            </w:rPr>
            <w:fldChar w:fldCharType="separate"/>
          </w:r>
          <w:r w:rsidR="00776BDB">
            <w:rPr>
              <w:rFonts w:ascii="Arial" w:eastAsia="Calibri" w:hAnsi="Arial" w:cs="Arial"/>
              <w:noProof/>
              <w:sz w:val="14"/>
              <w:szCs w:val="14"/>
              <w:highlight w:val="lightGray"/>
            </w:rPr>
            <w:t>BNSSG ICP Board LP Review paper v.1.0 FINAL_27Feb2025.docx</w:t>
          </w:r>
          <w:r w:rsidRPr="00842F99">
            <w:rPr>
              <w:rFonts w:ascii="Arial" w:eastAsia="Calibri" w:hAnsi="Arial" w:cs="Arial"/>
              <w:sz w:val="14"/>
              <w:szCs w:val="14"/>
              <w:highlight w:val="lightGray"/>
            </w:rPr>
            <w:fldChar w:fldCharType="end"/>
          </w:r>
          <w:r>
            <w:rPr>
              <w:rFonts w:ascii="Arial" w:eastAsia="Calibri" w:hAnsi="Arial" w:cs="Arial"/>
              <w:sz w:val="14"/>
              <w:szCs w:val="14"/>
            </w:rPr>
            <w:t xml:space="preserve"> </w:t>
          </w:r>
        </w:p>
      </w:tc>
      <w:tc>
        <w:tcPr>
          <w:tcW w:w="1210" w:type="dxa"/>
          <w:shd w:val="clear" w:color="auto" w:fill="auto"/>
          <w:vAlign w:val="center"/>
        </w:tcPr>
        <w:p w14:paraId="645CA7A5" w14:textId="77777777" w:rsidR="0083316A" w:rsidRPr="00842F99" w:rsidRDefault="0083316A" w:rsidP="0083316A">
          <w:pPr>
            <w:tabs>
              <w:tab w:val="center" w:pos="4513"/>
              <w:tab w:val="right" w:pos="9026"/>
            </w:tabs>
            <w:spacing w:line="240" w:lineRule="auto"/>
            <w:jc w:val="center"/>
            <w:rPr>
              <w:rFonts w:ascii="Arial" w:eastAsia="Calibri" w:hAnsi="Arial" w:cs="Arial"/>
              <w:b/>
              <w:sz w:val="14"/>
              <w:szCs w:val="14"/>
            </w:rPr>
          </w:pPr>
          <w:r>
            <w:rPr>
              <w:rFonts w:ascii="Arial" w:eastAsia="Calibri" w:hAnsi="Arial" w:cs="Arial"/>
              <w:b/>
              <w:sz w:val="14"/>
              <w:szCs w:val="14"/>
            </w:rPr>
            <w:t>Classification</w:t>
          </w:r>
        </w:p>
      </w:tc>
      <w:tc>
        <w:tcPr>
          <w:tcW w:w="1417" w:type="dxa"/>
          <w:shd w:val="clear" w:color="auto" w:fill="auto"/>
          <w:vAlign w:val="center"/>
        </w:tcPr>
        <w:p w14:paraId="5198509D" w14:textId="5508A5D5" w:rsidR="0083316A" w:rsidRPr="00842F99" w:rsidRDefault="0083316A" w:rsidP="0083316A">
          <w:pPr>
            <w:tabs>
              <w:tab w:val="center" w:pos="4513"/>
              <w:tab w:val="right" w:pos="9026"/>
            </w:tabs>
            <w:spacing w:line="240" w:lineRule="auto"/>
            <w:jc w:val="center"/>
            <w:rPr>
              <w:rFonts w:ascii="Arial" w:eastAsia="Calibri" w:hAnsi="Arial" w:cs="Arial"/>
              <w:sz w:val="14"/>
              <w:szCs w:val="14"/>
            </w:rPr>
          </w:pPr>
          <w:r>
            <w:rPr>
              <w:rFonts w:ascii="Arial" w:eastAsia="Calibri" w:hAnsi="Arial" w:cs="Arial"/>
              <w:sz w:val="14"/>
              <w:szCs w:val="14"/>
            </w:rPr>
            <w:t>CONFIDENTIAL</w:t>
          </w:r>
        </w:p>
      </w:tc>
      <w:tc>
        <w:tcPr>
          <w:tcW w:w="1134" w:type="dxa"/>
          <w:shd w:val="clear" w:color="auto" w:fill="auto"/>
          <w:vAlign w:val="center"/>
        </w:tcPr>
        <w:p w14:paraId="5B59718C" w14:textId="41E4131B" w:rsidR="0083316A" w:rsidRPr="00842F99" w:rsidRDefault="0083316A" w:rsidP="0083316A">
          <w:pPr>
            <w:tabs>
              <w:tab w:val="center" w:pos="4513"/>
              <w:tab w:val="right" w:pos="9026"/>
            </w:tabs>
            <w:spacing w:line="240" w:lineRule="auto"/>
            <w:jc w:val="center"/>
            <w:rPr>
              <w:rFonts w:ascii="Arial" w:eastAsia="Calibri" w:hAnsi="Arial" w:cs="Arial"/>
              <w:b/>
              <w:sz w:val="14"/>
              <w:szCs w:val="14"/>
            </w:rPr>
          </w:pPr>
          <w:r>
            <w:rPr>
              <w:rFonts w:ascii="Arial" w:eastAsia="Calibri" w:hAnsi="Arial" w:cs="Arial"/>
              <w:b/>
              <w:noProof/>
              <w:sz w:val="14"/>
              <w:szCs w:val="14"/>
              <w:lang w:eastAsia="en-GB"/>
            </w:rPr>
            <w:t>Author</w:t>
          </w:r>
        </w:p>
      </w:tc>
      <w:tc>
        <w:tcPr>
          <w:tcW w:w="2320" w:type="dxa"/>
          <w:shd w:val="clear" w:color="auto" w:fill="auto"/>
          <w:vAlign w:val="center"/>
        </w:tcPr>
        <w:p w14:paraId="1165F1E3" w14:textId="77777777" w:rsidR="0083316A" w:rsidRPr="00842F99" w:rsidRDefault="0083316A" w:rsidP="0083316A">
          <w:pPr>
            <w:tabs>
              <w:tab w:val="center" w:pos="4513"/>
              <w:tab w:val="right" w:pos="9026"/>
            </w:tabs>
            <w:spacing w:line="240" w:lineRule="auto"/>
            <w:jc w:val="center"/>
            <w:rPr>
              <w:rFonts w:ascii="Arial" w:eastAsia="Calibri" w:hAnsi="Arial" w:cs="Arial"/>
              <w:sz w:val="14"/>
              <w:szCs w:val="14"/>
            </w:rPr>
          </w:pPr>
          <w:r>
            <w:rPr>
              <w:rFonts w:ascii="Arial" w:eastAsia="Calibri" w:hAnsi="Arial" w:cs="Arial"/>
              <w:sz w:val="14"/>
              <w:szCs w:val="14"/>
            </w:rPr>
            <w:t>Kirstie Corns</w:t>
          </w:r>
        </w:p>
      </w:tc>
      <w:tc>
        <w:tcPr>
          <w:tcW w:w="727" w:type="dxa"/>
          <w:shd w:val="clear" w:color="auto" w:fill="auto"/>
          <w:vAlign w:val="center"/>
        </w:tcPr>
        <w:p w14:paraId="0EFD45C5" w14:textId="77777777" w:rsidR="0083316A" w:rsidRPr="00842F99" w:rsidRDefault="0083316A" w:rsidP="0083316A">
          <w:pPr>
            <w:tabs>
              <w:tab w:val="center" w:pos="4513"/>
              <w:tab w:val="right" w:pos="9026"/>
            </w:tabs>
            <w:spacing w:line="240" w:lineRule="auto"/>
            <w:jc w:val="center"/>
            <w:rPr>
              <w:rFonts w:ascii="Arial" w:eastAsia="Calibri" w:hAnsi="Arial" w:cs="Arial"/>
              <w:b/>
              <w:sz w:val="14"/>
              <w:szCs w:val="14"/>
            </w:rPr>
          </w:pPr>
          <w:r w:rsidRPr="00842F99">
            <w:rPr>
              <w:rFonts w:ascii="Arial" w:eastAsia="Calibri" w:hAnsi="Arial" w:cs="Arial"/>
              <w:b/>
              <w:sz w:val="14"/>
              <w:szCs w:val="14"/>
            </w:rPr>
            <w:t xml:space="preserve">Issue </w:t>
          </w:r>
        </w:p>
      </w:tc>
      <w:tc>
        <w:tcPr>
          <w:tcW w:w="854" w:type="dxa"/>
          <w:shd w:val="clear" w:color="auto" w:fill="auto"/>
          <w:vAlign w:val="center"/>
        </w:tcPr>
        <w:p w14:paraId="256A41CD" w14:textId="5445FD22" w:rsidR="0083316A" w:rsidRPr="00842F99" w:rsidRDefault="00776BDB" w:rsidP="0083316A">
          <w:pPr>
            <w:tabs>
              <w:tab w:val="center" w:pos="4513"/>
              <w:tab w:val="right" w:pos="9026"/>
            </w:tabs>
            <w:spacing w:line="240" w:lineRule="auto"/>
            <w:jc w:val="center"/>
            <w:rPr>
              <w:rFonts w:ascii="Arial" w:eastAsia="Calibri" w:hAnsi="Arial" w:cs="Arial"/>
              <w:sz w:val="14"/>
              <w:szCs w:val="14"/>
            </w:rPr>
          </w:pPr>
          <w:r>
            <w:rPr>
              <w:rFonts w:ascii="Arial" w:eastAsia="Calibri" w:hAnsi="Arial" w:cs="Arial"/>
              <w:sz w:val="14"/>
              <w:szCs w:val="14"/>
            </w:rPr>
            <w:t>15.02.25</w:t>
          </w:r>
        </w:p>
      </w:tc>
    </w:tr>
    <w:tr w:rsidR="0083316A" w:rsidRPr="00842F99" w14:paraId="35841CD7" w14:textId="77777777" w:rsidTr="00A5561B">
      <w:trPr>
        <w:jc w:val="center"/>
      </w:trPr>
      <w:tc>
        <w:tcPr>
          <w:tcW w:w="1039" w:type="dxa"/>
          <w:shd w:val="clear" w:color="auto" w:fill="auto"/>
          <w:vAlign w:val="center"/>
        </w:tcPr>
        <w:p w14:paraId="41E64E8A" w14:textId="77777777" w:rsidR="0083316A" w:rsidRPr="00BF068F" w:rsidRDefault="0083316A" w:rsidP="0083316A">
          <w:pPr>
            <w:tabs>
              <w:tab w:val="center" w:pos="4513"/>
              <w:tab w:val="right" w:pos="9026"/>
            </w:tabs>
            <w:spacing w:line="240" w:lineRule="auto"/>
            <w:jc w:val="center"/>
            <w:rPr>
              <w:rFonts w:ascii="Arial" w:eastAsia="Calibri" w:hAnsi="Arial" w:cs="Arial"/>
              <w:b/>
              <w:sz w:val="14"/>
              <w:szCs w:val="14"/>
            </w:rPr>
          </w:pPr>
          <w:r>
            <w:rPr>
              <w:rFonts w:ascii="Arial" w:eastAsia="Calibri" w:hAnsi="Arial" w:cs="Arial"/>
              <w:b/>
              <w:sz w:val="14"/>
              <w:szCs w:val="14"/>
            </w:rPr>
            <w:t>Team</w:t>
          </w:r>
        </w:p>
      </w:tc>
      <w:tc>
        <w:tcPr>
          <w:tcW w:w="2708" w:type="dxa"/>
          <w:shd w:val="clear" w:color="auto" w:fill="auto"/>
          <w:vAlign w:val="center"/>
        </w:tcPr>
        <w:p w14:paraId="3B5FCF96" w14:textId="77777777" w:rsidR="0083316A" w:rsidRPr="00842F99" w:rsidRDefault="0083316A" w:rsidP="0083316A">
          <w:pPr>
            <w:tabs>
              <w:tab w:val="center" w:pos="4513"/>
              <w:tab w:val="right" w:pos="9026"/>
            </w:tabs>
            <w:spacing w:line="240" w:lineRule="auto"/>
            <w:jc w:val="center"/>
            <w:rPr>
              <w:rFonts w:ascii="Arial" w:eastAsia="Calibri" w:hAnsi="Arial" w:cs="Arial"/>
              <w:sz w:val="14"/>
              <w:szCs w:val="14"/>
            </w:rPr>
          </w:pPr>
          <w:r>
            <w:rPr>
              <w:rFonts w:ascii="Arial" w:eastAsia="Calibri" w:hAnsi="Arial" w:cs="Arial"/>
              <w:sz w:val="14"/>
              <w:szCs w:val="14"/>
            </w:rPr>
            <w:t>SG Locality Partnership Team</w:t>
          </w:r>
        </w:p>
      </w:tc>
      <w:tc>
        <w:tcPr>
          <w:tcW w:w="1210" w:type="dxa"/>
          <w:shd w:val="clear" w:color="auto" w:fill="auto"/>
          <w:vAlign w:val="center"/>
        </w:tcPr>
        <w:p w14:paraId="65AB83F5" w14:textId="77777777" w:rsidR="0083316A" w:rsidRPr="00BF068F" w:rsidRDefault="0083316A" w:rsidP="0083316A">
          <w:pPr>
            <w:tabs>
              <w:tab w:val="center" w:pos="4513"/>
              <w:tab w:val="right" w:pos="9026"/>
            </w:tabs>
            <w:spacing w:line="240" w:lineRule="auto"/>
            <w:jc w:val="center"/>
            <w:rPr>
              <w:rFonts w:ascii="Arial" w:eastAsia="Calibri" w:hAnsi="Arial" w:cs="Arial"/>
              <w:b/>
              <w:bCs/>
              <w:sz w:val="14"/>
              <w:szCs w:val="14"/>
            </w:rPr>
          </w:pPr>
          <w:r w:rsidRPr="00BF068F">
            <w:rPr>
              <w:rFonts w:ascii="Arial" w:eastAsia="Calibri" w:hAnsi="Arial" w:cs="Arial"/>
              <w:b/>
              <w:bCs/>
              <w:sz w:val="14"/>
              <w:szCs w:val="14"/>
            </w:rPr>
            <w:t>Version</w:t>
          </w:r>
        </w:p>
      </w:tc>
      <w:tc>
        <w:tcPr>
          <w:tcW w:w="1417" w:type="dxa"/>
          <w:shd w:val="clear" w:color="auto" w:fill="auto"/>
          <w:vAlign w:val="center"/>
        </w:tcPr>
        <w:p w14:paraId="7FF23F5E" w14:textId="569F161F" w:rsidR="0083316A" w:rsidRPr="00842F99" w:rsidRDefault="0083316A" w:rsidP="0083316A">
          <w:pPr>
            <w:tabs>
              <w:tab w:val="center" w:pos="4513"/>
              <w:tab w:val="right" w:pos="9026"/>
            </w:tabs>
            <w:spacing w:line="240" w:lineRule="auto"/>
            <w:jc w:val="center"/>
            <w:rPr>
              <w:rFonts w:ascii="Arial" w:eastAsia="Calibri" w:hAnsi="Arial" w:cs="Arial"/>
              <w:sz w:val="14"/>
              <w:szCs w:val="14"/>
            </w:rPr>
          </w:pPr>
          <w:r>
            <w:rPr>
              <w:rFonts w:ascii="Arial" w:eastAsia="Calibri" w:hAnsi="Arial" w:cs="Arial"/>
              <w:sz w:val="14"/>
              <w:szCs w:val="14"/>
            </w:rPr>
            <w:t>1.0</w:t>
          </w:r>
        </w:p>
      </w:tc>
      <w:tc>
        <w:tcPr>
          <w:tcW w:w="1134" w:type="dxa"/>
          <w:shd w:val="clear" w:color="auto" w:fill="auto"/>
          <w:vAlign w:val="center"/>
        </w:tcPr>
        <w:p w14:paraId="0B75F289" w14:textId="0DEA9348" w:rsidR="0083316A" w:rsidRPr="00842F99" w:rsidRDefault="0083316A" w:rsidP="0083316A">
          <w:pPr>
            <w:tabs>
              <w:tab w:val="center" w:pos="4513"/>
              <w:tab w:val="right" w:pos="9026"/>
            </w:tabs>
            <w:spacing w:line="240" w:lineRule="auto"/>
            <w:jc w:val="center"/>
            <w:rPr>
              <w:rFonts w:ascii="Arial" w:eastAsia="Calibri" w:hAnsi="Arial" w:cs="Arial"/>
              <w:b/>
              <w:sz w:val="14"/>
              <w:szCs w:val="14"/>
            </w:rPr>
          </w:pPr>
          <w:r>
            <w:rPr>
              <w:rFonts w:ascii="Arial" w:eastAsia="Calibri" w:hAnsi="Arial" w:cs="Arial"/>
              <w:b/>
              <w:sz w:val="14"/>
              <w:szCs w:val="14"/>
            </w:rPr>
            <w:t>Approved by</w:t>
          </w:r>
        </w:p>
      </w:tc>
      <w:tc>
        <w:tcPr>
          <w:tcW w:w="2320" w:type="dxa"/>
          <w:shd w:val="clear" w:color="auto" w:fill="auto"/>
          <w:vAlign w:val="center"/>
        </w:tcPr>
        <w:p w14:paraId="46E62F23" w14:textId="60F8D4C3" w:rsidR="0083316A" w:rsidRDefault="00A5561B" w:rsidP="0083316A">
          <w:pPr>
            <w:tabs>
              <w:tab w:val="center" w:pos="4513"/>
              <w:tab w:val="right" w:pos="9026"/>
            </w:tabs>
            <w:spacing w:line="240" w:lineRule="auto"/>
            <w:jc w:val="center"/>
            <w:rPr>
              <w:rFonts w:ascii="Arial" w:eastAsia="Calibri" w:hAnsi="Arial" w:cs="Arial"/>
              <w:sz w:val="14"/>
              <w:szCs w:val="14"/>
            </w:rPr>
          </w:pPr>
          <w:r>
            <w:rPr>
              <w:rFonts w:ascii="Arial" w:eastAsia="Calibri" w:hAnsi="Arial" w:cs="Arial"/>
              <w:sz w:val="14"/>
              <w:szCs w:val="14"/>
            </w:rPr>
            <w:t>BNSSG LP Review Core Group</w:t>
          </w:r>
        </w:p>
        <w:p w14:paraId="07AB227E" w14:textId="77777777" w:rsidR="0083316A" w:rsidRPr="00842F99" w:rsidRDefault="0083316A" w:rsidP="0083316A">
          <w:pPr>
            <w:tabs>
              <w:tab w:val="center" w:pos="4513"/>
              <w:tab w:val="right" w:pos="9026"/>
            </w:tabs>
            <w:spacing w:line="240" w:lineRule="auto"/>
            <w:jc w:val="center"/>
            <w:rPr>
              <w:rFonts w:ascii="Arial" w:eastAsia="Calibri" w:hAnsi="Arial" w:cs="Arial"/>
              <w:sz w:val="14"/>
              <w:szCs w:val="14"/>
            </w:rPr>
          </w:pPr>
        </w:p>
      </w:tc>
      <w:tc>
        <w:tcPr>
          <w:tcW w:w="727" w:type="dxa"/>
          <w:shd w:val="clear" w:color="auto" w:fill="auto"/>
          <w:vAlign w:val="center"/>
        </w:tcPr>
        <w:p w14:paraId="4B56E7E8" w14:textId="77777777" w:rsidR="0083316A" w:rsidRPr="00842F99" w:rsidRDefault="0083316A" w:rsidP="0083316A">
          <w:pPr>
            <w:tabs>
              <w:tab w:val="center" w:pos="4513"/>
              <w:tab w:val="right" w:pos="9026"/>
            </w:tabs>
            <w:spacing w:line="240" w:lineRule="auto"/>
            <w:jc w:val="center"/>
            <w:rPr>
              <w:rFonts w:ascii="Arial" w:eastAsia="Calibri" w:hAnsi="Arial" w:cs="Arial"/>
              <w:b/>
              <w:sz w:val="14"/>
              <w:szCs w:val="14"/>
            </w:rPr>
          </w:pPr>
          <w:r w:rsidRPr="00842F99">
            <w:rPr>
              <w:rFonts w:ascii="Arial" w:eastAsia="Calibri" w:hAnsi="Arial" w:cs="Arial"/>
              <w:b/>
              <w:sz w:val="14"/>
              <w:szCs w:val="14"/>
            </w:rPr>
            <w:t>Page</w:t>
          </w:r>
        </w:p>
      </w:tc>
      <w:tc>
        <w:tcPr>
          <w:tcW w:w="854" w:type="dxa"/>
          <w:shd w:val="clear" w:color="auto" w:fill="auto"/>
          <w:vAlign w:val="center"/>
        </w:tcPr>
        <w:p w14:paraId="600B8898" w14:textId="77777777" w:rsidR="0083316A" w:rsidRPr="00842F99" w:rsidRDefault="0083316A" w:rsidP="0083316A">
          <w:pPr>
            <w:tabs>
              <w:tab w:val="center" w:pos="4513"/>
              <w:tab w:val="right" w:pos="9026"/>
            </w:tabs>
            <w:spacing w:line="240" w:lineRule="auto"/>
            <w:jc w:val="center"/>
            <w:rPr>
              <w:rFonts w:ascii="Arial" w:eastAsia="Calibri" w:hAnsi="Arial" w:cs="Arial"/>
              <w:sz w:val="14"/>
              <w:szCs w:val="14"/>
            </w:rPr>
          </w:pPr>
          <w:r w:rsidRPr="00842F99">
            <w:rPr>
              <w:rFonts w:ascii="Arial" w:eastAsia="Calibri" w:hAnsi="Arial" w:cs="Arial"/>
              <w:sz w:val="14"/>
              <w:szCs w:val="14"/>
            </w:rPr>
            <w:fldChar w:fldCharType="begin"/>
          </w:r>
          <w:r w:rsidRPr="00842F99">
            <w:rPr>
              <w:rFonts w:ascii="Arial" w:eastAsia="Calibri" w:hAnsi="Arial" w:cs="Arial"/>
              <w:sz w:val="14"/>
              <w:szCs w:val="14"/>
            </w:rPr>
            <w:instrText xml:space="preserve"> PAGE </w:instrText>
          </w:r>
          <w:r w:rsidRPr="00842F99">
            <w:rPr>
              <w:rFonts w:ascii="Arial" w:eastAsia="Calibri" w:hAnsi="Arial" w:cs="Arial"/>
              <w:sz w:val="14"/>
              <w:szCs w:val="14"/>
            </w:rPr>
            <w:fldChar w:fldCharType="separate"/>
          </w:r>
          <w:r w:rsidRPr="00842F99">
            <w:rPr>
              <w:rFonts w:ascii="Arial" w:eastAsia="Calibri" w:hAnsi="Arial" w:cs="Arial"/>
              <w:noProof/>
              <w:sz w:val="14"/>
              <w:szCs w:val="14"/>
            </w:rPr>
            <w:t>1</w:t>
          </w:r>
          <w:r w:rsidRPr="00842F99">
            <w:rPr>
              <w:rFonts w:ascii="Arial" w:eastAsia="Calibri" w:hAnsi="Arial" w:cs="Arial"/>
              <w:sz w:val="14"/>
              <w:szCs w:val="14"/>
            </w:rPr>
            <w:fldChar w:fldCharType="end"/>
          </w:r>
          <w:r w:rsidRPr="00842F99">
            <w:rPr>
              <w:rFonts w:ascii="Arial" w:eastAsia="Calibri" w:hAnsi="Arial" w:cs="Arial"/>
              <w:sz w:val="14"/>
              <w:szCs w:val="14"/>
            </w:rPr>
            <w:t xml:space="preserve"> of </w:t>
          </w:r>
          <w:r w:rsidRPr="00842F99">
            <w:rPr>
              <w:rFonts w:ascii="Arial" w:eastAsia="Calibri" w:hAnsi="Arial" w:cs="Arial"/>
              <w:sz w:val="14"/>
              <w:szCs w:val="14"/>
            </w:rPr>
            <w:fldChar w:fldCharType="begin"/>
          </w:r>
          <w:r w:rsidRPr="00842F99">
            <w:rPr>
              <w:rFonts w:ascii="Arial" w:eastAsia="Calibri" w:hAnsi="Arial" w:cs="Arial"/>
              <w:sz w:val="14"/>
              <w:szCs w:val="14"/>
            </w:rPr>
            <w:instrText xml:space="preserve"> NUMPAGES </w:instrText>
          </w:r>
          <w:r w:rsidRPr="00842F99">
            <w:rPr>
              <w:rFonts w:ascii="Arial" w:eastAsia="Calibri" w:hAnsi="Arial" w:cs="Arial"/>
              <w:sz w:val="14"/>
              <w:szCs w:val="14"/>
            </w:rPr>
            <w:fldChar w:fldCharType="separate"/>
          </w:r>
          <w:r w:rsidRPr="00842F99">
            <w:rPr>
              <w:rFonts w:ascii="Arial" w:eastAsia="Calibri" w:hAnsi="Arial" w:cs="Arial"/>
              <w:noProof/>
              <w:sz w:val="14"/>
              <w:szCs w:val="14"/>
            </w:rPr>
            <w:t>1</w:t>
          </w:r>
          <w:r w:rsidRPr="00842F99">
            <w:rPr>
              <w:rFonts w:ascii="Arial" w:eastAsia="Calibri" w:hAnsi="Arial" w:cs="Arial"/>
              <w:sz w:val="14"/>
              <w:szCs w:val="14"/>
            </w:rPr>
            <w:fldChar w:fldCharType="end"/>
          </w:r>
        </w:p>
      </w:tc>
    </w:tr>
  </w:tbl>
  <w:p w14:paraId="28DFFC44" w14:textId="77777777" w:rsidR="0083316A" w:rsidRDefault="00833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D8B0A" w14:textId="77777777" w:rsidR="00D70E2A" w:rsidRDefault="00D70E2A">
      <w:pPr>
        <w:spacing w:line="240" w:lineRule="auto"/>
      </w:pPr>
      <w:r>
        <w:separator/>
      </w:r>
    </w:p>
  </w:footnote>
  <w:footnote w:type="continuationSeparator" w:id="0">
    <w:p w14:paraId="20F84849" w14:textId="77777777" w:rsidR="00D70E2A" w:rsidRDefault="00D70E2A">
      <w:pPr>
        <w:spacing w:line="240" w:lineRule="auto"/>
      </w:pPr>
      <w:r>
        <w:continuationSeparator/>
      </w:r>
    </w:p>
  </w:footnote>
  <w:footnote w:type="continuationNotice" w:id="1">
    <w:p w14:paraId="5F330EDD" w14:textId="77777777" w:rsidR="00D70E2A" w:rsidRDefault="00D70E2A">
      <w:pPr>
        <w:spacing w:line="240" w:lineRule="auto"/>
      </w:pPr>
    </w:p>
  </w:footnote>
  <w:footnote w:id="2">
    <w:p w14:paraId="349478A1" w14:textId="477E2D83" w:rsidR="006D00ED" w:rsidRDefault="006D00ED">
      <w:pPr>
        <w:pStyle w:val="FootnoteText"/>
      </w:pPr>
      <w:r>
        <w:rPr>
          <w:rStyle w:val="FootnoteReference"/>
        </w:rPr>
        <w:footnoteRef/>
      </w:r>
      <w:r>
        <w:t xml:space="preserve"> </w:t>
      </w:r>
      <w:hyperlink r:id="rId1" w:history="1">
        <w:r w:rsidRPr="006D00ED">
          <w:rPr>
            <w:rStyle w:val="Hyperlink"/>
          </w:rPr>
          <w:t>Independent investigation of the NHS in England - GOV.UK</w:t>
        </w:r>
      </w:hyperlink>
    </w:p>
  </w:footnote>
  <w:footnote w:id="3">
    <w:p w14:paraId="27B640BD" w14:textId="0CE2EDEA" w:rsidR="009E33DA" w:rsidRDefault="009E33DA">
      <w:pPr>
        <w:pStyle w:val="FootnoteText"/>
      </w:pPr>
      <w:r>
        <w:rPr>
          <w:rStyle w:val="FootnoteReference"/>
        </w:rPr>
        <w:footnoteRef/>
      </w:r>
      <w:r>
        <w:t xml:space="preserve"> </w:t>
      </w:r>
      <w:hyperlink r:id="rId2" w:history="1">
        <w:r w:rsidRPr="009E33DA">
          <w:rPr>
            <w:rStyle w:val="Hyperlink"/>
          </w:rPr>
          <w:t>Keeping children safe, helping families thrive</w:t>
        </w:r>
      </w:hyperlink>
    </w:p>
  </w:footnote>
  <w:footnote w:id="4">
    <w:p w14:paraId="5EC030A1" w14:textId="4BBA9B95" w:rsidR="009E33DA" w:rsidRDefault="009E33DA">
      <w:pPr>
        <w:pStyle w:val="FootnoteText"/>
      </w:pPr>
      <w:r>
        <w:rPr>
          <w:rStyle w:val="FootnoteReference"/>
        </w:rPr>
        <w:footnoteRef/>
      </w:r>
      <w:r>
        <w:t xml:space="preserve"> </w:t>
      </w:r>
      <w:hyperlink r:id="rId3" w:history="1">
        <w:r w:rsidRPr="009E33DA">
          <w:rPr>
            <w:rStyle w:val="Hyperlink"/>
          </w:rPr>
          <w:t>English Devolution White Paper</w:t>
        </w:r>
      </w:hyperlink>
    </w:p>
  </w:footnote>
  <w:footnote w:id="5">
    <w:p w14:paraId="7837ABD6" w14:textId="4BE016F7" w:rsidR="009E26AC" w:rsidRDefault="009E26AC">
      <w:pPr>
        <w:pStyle w:val="FootnoteText"/>
      </w:pPr>
      <w:r>
        <w:rPr>
          <w:rStyle w:val="FootnoteReference"/>
        </w:rPr>
        <w:footnoteRef/>
      </w:r>
      <w:r>
        <w:t xml:space="preserve"> </w:t>
      </w:r>
      <w:hyperlink r:id="rId4" w:history="1">
        <w:r w:rsidRPr="009E26AC">
          <w:rPr>
            <w:rStyle w:val="Hyperlink"/>
          </w:rPr>
          <w:t>Children’s Wellbeing and Schools Bill - Parliamentary Bills - UK Parliament</w:t>
        </w:r>
      </w:hyperlink>
    </w:p>
  </w:footnote>
  <w:footnote w:id="6">
    <w:p w14:paraId="4758EFC5" w14:textId="39B1D1CB" w:rsidR="009E33DA" w:rsidRDefault="009E33DA">
      <w:pPr>
        <w:pStyle w:val="FootnoteText"/>
      </w:pPr>
      <w:r>
        <w:rPr>
          <w:rStyle w:val="FootnoteReference"/>
        </w:rPr>
        <w:footnoteRef/>
      </w:r>
      <w:r>
        <w:t xml:space="preserve"> </w:t>
      </w:r>
      <w:hyperlink r:id="rId5" w:history="1">
        <w:r w:rsidRPr="009E33DA">
          <w:rPr>
            <w:rStyle w:val="Hyperlink"/>
          </w:rPr>
          <w:t>NHS England » Neighbourhood health guidelines 2025/26</w:t>
        </w:r>
      </w:hyperlink>
    </w:p>
  </w:footnote>
  <w:footnote w:id="7">
    <w:p w14:paraId="0A3E2F22" w14:textId="41569F36" w:rsidR="009E33DA" w:rsidRDefault="009E33DA">
      <w:pPr>
        <w:pStyle w:val="FootnoteText"/>
      </w:pPr>
      <w:r>
        <w:rPr>
          <w:rStyle w:val="FootnoteReference"/>
        </w:rPr>
        <w:footnoteRef/>
      </w:r>
      <w:r>
        <w:t xml:space="preserve"> </w:t>
      </w:r>
      <w:hyperlink r:id="rId6" w:history="1">
        <w:r w:rsidRPr="009E33DA">
          <w:rPr>
            <w:rStyle w:val="Hyperlink"/>
          </w:rPr>
          <w:t>NHS England » 2025/26 priorities and operational planning guidance</w:t>
        </w:r>
      </w:hyperlink>
    </w:p>
  </w:footnote>
  <w:footnote w:id="8">
    <w:p w14:paraId="2DE40B61" w14:textId="527C78EE" w:rsidR="00FD7E07" w:rsidRDefault="00FD7E07">
      <w:pPr>
        <w:pStyle w:val="FootnoteText"/>
      </w:pPr>
      <w:r>
        <w:rPr>
          <w:rStyle w:val="FootnoteReference"/>
        </w:rPr>
        <w:footnoteRef/>
      </w:r>
      <w:r>
        <w:t xml:space="preserve"> </w:t>
      </w:r>
      <w:hyperlink r:id="rId7" w:history="1">
        <w:r w:rsidRPr="00FD7E07">
          <w:rPr>
            <w:rStyle w:val="Hyperlink"/>
          </w:rPr>
          <w:t>Integrated Care System Strategy - BNSSG Healthier Together</w:t>
        </w:r>
      </w:hyperlink>
    </w:p>
  </w:footnote>
  <w:footnote w:id="9">
    <w:p w14:paraId="063E78D4" w14:textId="564D94E4" w:rsidR="00C52584" w:rsidRDefault="00C52584">
      <w:pPr>
        <w:pStyle w:val="FootnoteText"/>
      </w:pPr>
      <w:r>
        <w:rPr>
          <w:rStyle w:val="FootnoteReference"/>
        </w:rPr>
        <w:footnoteRef/>
      </w:r>
      <w:r>
        <w:t xml:space="preserve"> </w:t>
      </w:r>
      <w:hyperlink r:id="rId8" w:history="1">
        <w:r w:rsidRPr="00C52584">
          <w:rPr>
            <w:rStyle w:val="Hyperlink"/>
          </w:rPr>
          <w:t>*Microsoft Word - FINAL 003 250522 - Fuller report[46].docx</w:t>
        </w:r>
      </w:hyperlink>
    </w:p>
  </w:footnote>
  <w:footnote w:id="10">
    <w:p w14:paraId="61ED25E6" w14:textId="69AD812A" w:rsidR="00876ECF" w:rsidRDefault="00876ECF">
      <w:pPr>
        <w:pStyle w:val="FootnoteText"/>
      </w:pPr>
      <w:r>
        <w:rPr>
          <w:rStyle w:val="FootnoteReference"/>
        </w:rPr>
        <w:footnoteRef/>
      </w:r>
      <w:r>
        <w:t xml:space="preserve"> </w:t>
      </w:r>
      <w:hyperlink r:id="rId9" w:history="1">
        <w:r w:rsidRPr="00876ECF">
          <w:rPr>
            <w:rStyle w:val="Hyperlink"/>
          </w:rPr>
          <w:t>The state of integration at place | NHS Confederation</w:t>
        </w:r>
      </w:hyperlink>
    </w:p>
  </w:footnote>
  <w:footnote w:id="11">
    <w:p w14:paraId="152728EF" w14:textId="77777777" w:rsidR="00F314A2" w:rsidRDefault="00F314A2" w:rsidP="00F314A2">
      <w:pPr>
        <w:pStyle w:val="FootnoteText"/>
      </w:pPr>
      <w:r>
        <w:rPr>
          <w:rStyle w:val="FootnoteReference"/>
        </w:rPr>
        <w:footnoteRef/>
      </w:r>
      <w:r>
        <w:t xml:space="preserve"> </w:t>
      </w:r>
      <w:hyperlink r:id="rId10" w:history="1">
        <w:r w:rsidRPr="00F314A2">
          <w:rPr>
            <w:rStyle w:val="Hyperlink"/>
          </w:rPr>
          <w:t>PowerPoint Presentation</w:t>
        </w:r>
      </w:hyperlink>
    </w:p>
  </w:footnote>
  <w:footnote w:id="12">
    <w:p w14:paraId="258AB7E1" w14:textId="60DFD5CE" w:rsidR="00496060" w:rsidRDefault="00496060">
      <w:pPr>
        <w:pStyle w:val="FootnoteText"/>
      </w:pPr>
      <w:r>
        <w:rPr>
          <w:rStyle w:val="FootnoteReference"/>
        </w:rPr>
        <w:footnoteRef/>
      </w:r>
      <w:r>
        <w:t xml:space="preserve"> </w:t>
      </w:r>
      <w:hyperlink r:id="rId11" w:history="1">
        <w:r w:rsidRPr="00496060">
          <w:rPr>
            <w:rStyle w:val="Hyperlink"/>
          </w:rPr>
          <w:t>NHS England Neighbourhood Health Guidelines for 2025/26 - CF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23461" w14:textId="790C847E" w:rsidR="00A4783D" w:rsidRDefault="002F07C8" w:rsidP="005925AC">
    <w:pPr>
      <w:pStyle w:val="Header"/>
      <w:jc w:val="right"/>
    </w:pPr>
    <w:r>
      <w:rPr>
        <w:noProof/>
      </w:rPr>
      <mc:AlternateContent>
        <mc:Choice Requires="wps">
          <w:drawing>
            <wp:anchor distT="45720" distB="45720" distL="114300" distR="114300" simplePos="0" relativeHeight="251659776" behindDoc="0" locked="0" layoutInCell="1" allowOverlap="1" wp14:anchorId="6311F9CA" wp14:editId="4DC50181">
              <wp:simplePos x="0" y="0"/>
              <wp:positionH relativeFrom="page">
                <wp:align>right</wp:align>
              </wp:positionH>
              <wp:positionV relativeFrom="paragraph">
                <wp:posOffset>-358760</wp:posOffset>
              </wp:positionV>
              <wp:extent cx="2734945" cy="635635"/>
              <wp:effectExtent l="0" t="0" r="8255" b="0"/>
              <wp:wrapSquare wrapText="bothSides"/>
              <wp:docPr id="534442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635635"/>
                      </a:xfrm>
                      <a:prstGeom prst="rect">
                        <a:avLst/>
                      </a:prstGeom>
                      <a:solidFill>
                        <a:srgbClr val="FFFFFF"/>
                      </a:solidFill>
                      <a:ln w="9525">
                        <a:noFill/>
                        <a:miter lim="800000"/>
                        <a:headEnd/>
                        <a:tailEnd/>
                      </a:ln>
                    </wps:spPr>
                    <wps:txbx>
                      <w:txbxContent>
                        <w:p w14:paraId="4C02065A" w14:textId="77777777" w:rsidR="002F07C8" w:rsidRDefault="002F07C8" w:rsidP="002F07C8">
                          <w:r w:rsidRPr="0083316A">
                            <w:rPr>
                              <w:noProof/>
                            </w:rPr>
                            <w:drawing>
                              <wp:inline distT="0" distB="0" distL="0" distR="0" wp14:anchorId="0141FB8B" wp14:editId="5B5BAB5B">
                                <wp:extent cx="2398309" cy="524786"/>
                                <wp:effectExtent l="0" t="0" r="2540" b="8890"/>
                                <wp:docPr id="765283388" name="Picture 3" descr="A black background with blue text&#10;&#10;Description automatically generated">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blue text&#10;&#10;Description automatically generated">
                                          <a:extLst>
                                            <a:ext uri="{FF2B5EF4-FFF2-40B4-BE49-F238E27FC236}">
                                              <a16:creationId xmlns:a16="http://schemas.microsoft.com/office/drawing/2014/main" id="{5C1A0F92-DDED-9265-61FA-0DD484E47E53}"/>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3590" cy="5303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1F9CA" id="_x0000_t202" coordsize="21600,21600" o:spt="202" path="m,l,21600r21600,l21600,xe">
              <v:stroke joinstyle="miter"/>
              <v:path gradientshapeok="t" o:connecttype="rect"/>
            </v:shapetype>
            <v:shape id="Text Box 2" o:spid="_x0000_s1026" type="#_x0000_t202" style="position:absolute;left:0;text-align:left;margin-left:164.15pt;margin-top:-28.25pt;width:215.35pt;height:50.05pt;z-index:2516597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" stroked="f">
              <v:textbox>
                <w:txbxContent>
                  <w:p w14:paraId="4C02065A" w14:textId="77777777" w:rsidR="002F07C8" w:rsidRDefault="002F07C8" w:rsidP="002F07C8">
                    <w:r w:rsidRPr="0083316A">
                      <w:rPr>
                        <w:noProof/>
                      </w:rPr>
                      <w:drawing>
                        <wp:inline distT="0" distB="0" distL="0" distR="0" wp14:anchorId="0141FB8B" wp14:editId="5B5BAB5B">
                          <wp:extent cx="2398309" cy="524786"/>
                          <wp:effectExtent l="0" t="0" r="2540" b="8890"/>
                          <wp:docPr id="765283388" name="Picture 3" descr="A black background with blue text&#10;&#10;Description automatically generated">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blue text&#10;&#10;Description automatically generated">
                                    <a:extLst>
                                      <a:ext uri="{FF2B5EF4-FFF2-40B4-BE49-F238E27FC236}">
                                        <a16:creationId xmlns:a16="http://schemas.microsoft.com/office/drawing/2014/main" id="{5C1A0F92-DDED-9265-61FA-0DD484E47E53}"/>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3590" cy="530318"/>
                                  </a:xfrm>
                                  <a:prstGeom prst="rect">
                                    <a:avLst/>
                                  </a:prstGeom>
                                  <a:noFill/>
                                  <a:ln>
                                    <a:noFill/>
                                  </a:ln>
                                </pic:spPr>
                              </pic:pic>
                            </a:graphicData>
                          </a:graphic>
                        </wp:inline>
                      </w:drawing>
                    </w:r>
                  </w:p>
                </w:txbxContent>
              </v:textbox>
              <w10:wrap type="square" anchorx="page"/>
            </v:shape>
          </w:pict>
        </mc:Fallback>
      </mc:AlternateContent>
    </w:r>
    <w:r>
      <w:rPr>
        <w:noProof/>
      </w:rPr>
      <mc:AlternateContent>
        <mc:Choice Requires="wps">
          <w:drawing>
            <wp:anchor distT="45720" distB="45720" distL="114300" distR="114300" simplePos="0" relativeHeight="251658752" behindDoc="0" locked="0" layoutInCell="1" allowOverlap="1" wp14:anchorId="7ED42232" wp14:editId="3740A8C6">
              <wp:simplePos x="0" y="0"/>
              <wp:positionH relativeFrom="page">
                <wp:align>right</wp:align>
              </wp:positionH>
              <wp:positionV relativeFrom="paragraph">
                <wp:posOffset>-282264</wp:posOffset>
              </wp:positionV>
              <wp:extent cx="2398395" cy="588010"/>
              <wp:effectExtent l="0" t="0" r="1905" b="2540"/>
              <wp:wrapSquare wrapText="bothSides"/>
              <wp:docPr id="337666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88010"/>
                      </a:xfrm>
                      <a:prstGeom prst="rect">
                        <a:avLst/>
                      </a:prstGeom>
                      <a:solidFill>
                        <a:srgbClr val="FFFFFF"/>
                      </a:solidFill>
                      <a:ln w="9525">
                        <a:noFill/>
                        <a:miter lim="800000"/>
                        <a:headEnd/>
                        <a:tailEnd/>
                      </a:ln>
                    </wps:spPr>
                    <wps:txbx>
                      <w:txbxContent>
                        <w:p w14:paraId="7E9CBCCA" w14:textId="47474C32" w:rsidR="002F07C8" w:rsidRDefault="002F07C8" w:rsidP="002F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42232" id="_x0000_s1027" type="#_x0000_t202" style="position:absolute;left:0;text-align:left;margin-left:137.65pt;margin-top:-22.25pt;width:188.85pt;height:46.3pt;z-index:2516587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" stroked="f">
              <v:textbox>
                <w:txbxContent>
                  <w:p w14:paraId="7E9CBCCA" w14:textId="47474C32" w:rsidR="002F07C8" w:rsidRDefault="002F07C8" w:rsidP="002F07C8"/>
                </w:txbxContent>
              </v:textbox>
              <w10:wrap type="square" anchorx="page"/>
            </v:shape>
          </w:pict>
        </mc:Fallback>
      </mc:AlternateContent>
    </w:r>
  </w:p>
  <w:p w14:paraId="7FAF43E5" w14:textId="77777777" w:rsidR="005925AC" w:rsidRDefault="005925AC" w:rsidP="005925A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CDD17" w14:textId="0574C4E5" w:rsidR="0083316A" w:rsidRDefault="00A5561B" w:rsidP="005925AC">
    <w:pPr>
      <w:jc w:val="right"/>
    </w:pPr>
    <w:r>
      <w:rPr>
        <w:noProof/>
      </w:rPr>
      <mc:AlternateContent>
        <mc:Choice Requires="wps">
          <w:drawing>
            <wp:anchor distT="45720" distB="45720" distL="114300" distR="114300" simplePos="0" relativeHeight="251657728" behindDoc="0" locked="0" layoutInCell="1" allowOverlap="1" wp14:anchorId="0B3C689E" wp14:editId="369E5402">
              <wp:simplePos x="0" y="0"/>
              <wp:positionH relativeFrom="page">
                <wp:posOffset>4763386</wp:posOffset>
              </wp:positionH>
              <wp:positionV relativeFrom="paragraph">
                <wp:posOffset>-309555</wp:posOffset>
              </wp:positionV>
              <wp:extent cx="2734945" cy="635635"/>
              <wp:effectExtent l="0" t="0" r="8255" b="0"/>
              <wp:wrapSquare wrapText="bothSides"/>
              <wp:docPr id="332989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635635"/>
                      </a:xfrm>
                      <a:prstGeom prst="rect">
                        <a:avLst/>
                      </a:prstGeom>
                      <a:solidFill>
                        <a:srgbClr val="FFFFFF"/>
                      </a:solidFill>
                      <a:ln w="9525">
                        <a:noFill/>
                        <a:miter lim="800000"/>
                        <a:headEnd/>
                        <a:tailEnd/>
                      </a:ln>
                    </wps:spPr>
                    <wps:txbx>
                      <w:txbxContent>
                        <w:p w14:paraId="4A41719C" w14:textId="2A1DB94E" w:rsidR="0083316A" w:rsidRDefault="0083316A">
                          <w:r w:rsidRPr="0083316A">
                            <w:rPr>
                              <w:noProof/>
                            </w:rPr>
                            <w:drawing>
                              <wp:inline distT="0" distB="0" distL="0" distR="0" wp14:anchorId="5C8561CB" wp14:editId="422A6E23">
                                <wp:extent cx="2398309" cy="524786"/>
                                <wp:effectExtent l="0" t="0" r="2540" b="8890"/>
                                <wp:docPr id="1639683263" name="Picture 3" descr="A black background with blue text&#10;&#10;Description automatically generated">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blue text&#10;&#10;Description automatically generated">
                                          <a:extLst>
                                            <a:ext uri="{FF2B5EF4-FFF2-40B4-BE49-F238E27FC236}">
                                              <a16:creationId xmlns:a16="http://schemas.microsoft.com/office/drawing/2014/main" id="{5C1A0F92-DDED-9265-61FA-0DD484E47E53}"/>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3590" cy="5303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C689E" id="_x0000_t202" coordsize="21600,21600" o:spt="202" path="m,l,21600r21600,l21600,xe">
              <v:stroke joinstyle="miter"/>
              <v:path gradientshapeok="t" o:connecttype="rect"/>
            </v:shapetype>
            <v:shape id="_x0000_s1028" type="#_x0000_t202" style="position:absolute;left:0;text-align:left;margin-left:375.05pt;margin-top:-24.35pt;width:215.35pt;height:50.05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" stroked="f">
              <v:textbox>
                <w:txbxContent>
                  <w:p w14:paraId="4A41719C" w14:textId="2A1DB94E" w:rsidR="0083316A" w:rsidRDefault="0083316A">
                    <w:r w:rsidRPr="0083316A">
                      <w:rPr>
                        <w:noProof/>
                      </w:rPr>
                      <w:drawing>
                        <wp:inline distT="0" distB="0" distL="0" distR="0" wp14:anchorId="5C8561CB" wp14:editId="422A6E23">
                          <wp:extent cx="2398309" cy="524786"/>
                          <wp:effectExtent l="0" t="0" r="2540" b="8890"/>
                          <wp:docPr id="1639683263" name="Picture 3" descr="A black background with blue text&#10;&#10;Description automatically generated">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blue text&#10;&#10;Description automatically generated">
                                    <a:extLst>
                                      <a:ext uri="{FF2B5EF4-FFF2-40B4-BE49-F238E27FC236}">
                                        <a16:creationId xmlns:a16="http://schemas.microsoft.com/office/drawing/2014/main" id="{5C1A0F92-DDED-9265-61FA-0DD484E47E53}"/>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3590" cy="530318"/>
                                  </a:xfrm>
                                  <a:prstGeom prst="rect">
                                    <a:avLst/>
                                  </a:prstGeom>
                                  <a:noFill/>
                                  <a:ln>
                                    <a:noFill/>
                                  </a:ln>
                                </pic:spPr>
                              </pic:pic>
                            </a:graphicData>
                          </a:graphic>
                        </wp:inline>
                      </w:drawing>
                    </w:r>
                  </w:p>
                </w:txbxContent>
              </v:textbox>
              <w10:wrap type="square" anchorx="page"/>
            </v:shape>
          </w:pict>
        </mc:Fallback>
      </mc:AlternateContent>
    </w:r>
    <w:r w:rsidR="0083316A">
      <w:rPr>
        <w:noProof/>
      </w:rPr>
      <mc:AlternateContent>
        <mc:Choice Requires="wps">
          <w:drawing>
            <wp:anchor distT="45720" distB="45720" distL="114300" distR="114300" simplePos="0" relativeHeight="251656704" behindDoc="0" locked="0" layoutInCell="1" allowOverlap="1" wp14:anchorId="182FC5D9" wp14:editId="0BE1E427">
              <wp:simplePos x="0" y="0"/>
              <wp:positionH relativeFrom="page">
                <wp:posOffset>5160010</wp:posOffset>
              </wp:positionH>
              <wp:positionV relativeFrom="paragraph">
                <wp:posOffset>-273271</wp:posOffset>
              </wp:positionV>
              <wp:extent cx="2398395" cy="588010"/>
              <wp:effectExtent l="0" t="0" r="190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88010"/>
                      </a:xfrm>
                      <a:prstGeom prst="rect">
                        <a:avLst/>
                      </a:prstGeom>
                      <a:solidFill>
                        <a:srgbClr val="FFFFFF"/>
                      </a:solidFill>
                      <a:ln w="9525">
                        <a:noFill/>
                        <a:miter lim="800000"/>
                        <a:headEnd/>
                        <a:tailEnd/>
                      </a:ln>
                    </wps:spPr>
                    <wps:txbx>
                      <w:txbxContent>
                        <w:p w14:paraId="415C9049" w14:textId="79EAFF0B" w:rsidR="0083316A" w:rsidRDefault="008331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FC5D9" id="_x0000_s1029" type="#_x0000_t202" style="position:absolute;left:0;text-align:left;margin-left:406.3pt;margin-top:-21.5pt;width:188.85pt;height:46.3pt;z-index:25165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" stroked="f">
              <v:textbox>
                <w:txbxContent>
                  <w:p w14:paraId="415C9049" w14:textId="79EAFF0B" w:rsidR="0083316A" w:rsidRDefault="0083316A"/>
                </w:txbxContent>
              </v:textbox>
              <w10:wrap type="square" anchorx="page"/>
            </v:shape>
          </w:pict>
        </mc:Fallback>
      </mc:AlternateContent>
    </w:r>
  </w:p>
  <w:p w14:paraId="624080E9" w14:textId="75CC41DA" w:rsidR="00707C9B" w:rsidRDefault="00BA002F" w:rsidP="005925AC">
    <w:pPr>
      <w:jc w:val="right"/>
    </w:pPr>
    <w:r>
      <w:rPr>
        <w:noProof/>
      </w:rPr>
      <w:drawing>
        <wp:anchor distT="0" distB="0" distL="114300" distR="114300" simplePos="0" relativeHeight="251655680" behindDoc="1" locked="0" layoutInCell="1" allowOverlap="1" wp14:anchorId="54BFCC01" wp14:editId="257B1782">
          <wp:simplePos x="0" y="0"/>
          <wp:positionH relativeFrom="column">
            <wp:posOffset>13268325</wp:posOffset>
          </wp:positionH>
          <wp:positionV relativeFrom="paragraph">
            <wp:posOffset>-179070</wp:posOffset>
          </wp:positionV>
          <wp:extent cx="1095375" cy="580390"/>
          <wp:effectExtent l="0" t="0" r="9525" b="0"/>
          <wp:wrapTight wrapText="bothSides">
            <wp:wrapPolygon edited="0">
              <wp:start x="0" y="0"/>
              <wp:lineTo x="0" y="20560"/>
              <wp:lineTo x="21412" y="20560"/>
              <wp:lineTo x="21412" y="0"/>
              <wp:lineTo x="0" y="0"/>
            </wp:wrapPolygon>
          </wp:wrapTight>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95375" cy="5803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CDD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48F84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D735E3"/>
    <w:multiLevelType w:val="hybridMultilevel"/>
    <w:tmpl w:val="C5B0A8B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E07DBF"/>
    <w:multiLevelType w:val="hybridMultilevel"/>
    <w:tmpl w:val="A0C087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990F87"/>
    <w:multiLevelType w:val="hybridMultilevel"/>
    <w:tmpl w:val="CFA6CF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1903AB"/>
    <w:multiLevelType w:val="hybridMultilevel"/>
    <w:tmpl w:val="C9DA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14B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A7F3633"/>
    <w:multiLevelType w:val="hybridMultilevel"/>
    <w:tmpl w:val="10281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594F80"/>
    <w:multiLevelType w:val="hybridMultilevel"/>
    <w:tmpl w:val="5B1A85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C1C137B"/>
    <w:multiLevelType w:val="hybridMultilevel"/>
    <w:tmpl w:val="235CC2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FCE6500"/>
    <w:multiLevelType w:val="hybridMultilevel"/>
    <w:tmpl w:val="E5A0E750"/>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1" w15:restartNumberingAfterBreak="0">
    <w:nsid w:val="23826EF3"/>
    <w:multiLevelType w:val="hybridMultilevel"/>
    <w:tmpl w:val="7FF09918"/>
    <w:lvl w:ilvl="0" w:tplc="08090017">
      <w:start w:val="1"/>
      <w:numFmt w:val="lowerLetter"/>
      <w:lvlText w:val="%1)"/>
      <w:lvlJc w:val="left"/>
      <w:pPr>
        <w:ind w:left="1500" w:hanging="360"/>
      </w:pPr>
    </w:lvl>
    <w:lvl w:ilvl="1" w:tplc="D0A842CA">
      <w:start w:val="1"/>
      <w:numFmt w:val="bullet"/>
      <w:lvlText w:val="-"/>
      <w:lvlJc w:val="left"/>
      <w:pPr>
        <w:ind w:left="2220" w:hanging="360"/>
      </w:pPr>
      <w:rPr>
        <w:rFonts w:ascii="Times New Roman" w:hAnsi="Times New Roman" w:hint="default"/>
      </w:r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2" w15:restartNumberingAfterBreak="0">
    <w:nsid w:val="29B703E1"/>
    <w:multiLevelType w:val="hybridMultilevel"/>
    <w:tmpl w:val="EAB0E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A42537"/>
    <w:multiLevelType w:val="hybridMultilevel"/>
    <w:tmpl w:val="5DE0B164"/>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940661"/>
    <w:multiLevelType w:val="hybridMultilevel"/>
    <w:tmpl w:val="CCDCA3F0"/>
    <w:lvl w:ilvl="0" w:tplc="4308F83A">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445218"/>
    <w:multiLevelType w:val="hybridMultilevel"/>
    <w:tmpl w:val="5254DE6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8F13736"/>
    <w:multiLevelType w:val="hybridMultilevel"/>
    <w:tmpl w:val="859088B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39147A5C"/>
    <w:multiLevelType w:val="hybridMultilevel"/>
    <w:tmpl w:val="EF485E6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15:restartNumberingAfterBreak="0">
    <w:nsid w:val="3B4E6AD6"/>
    <w:multiLevelType w:val="hybridMultilevel"/>
    <w:tmpl w:val="60A04D36"/>
    <w:lvl w:ilvl="0" w:tplc="57B2D9A6">
      <w:start w:val="1"/>
      <w:numFmt w:val="decimal"/>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C02E36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F694D7F"/>
    <w:multiLevelType w:val="hybridMultilevel"/>
    <w:tmpl w:val="EDC8BCDC"/>
    <w:lvl w:ilvl="0" w:tplc="F0D0E9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71B6854"/>
    <w:multiLevelType w:val="hybridMultilevel"/>
    <w:tmpl w:val="D0A4DB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6BD1C57"/>
    <w:multiLevelType w:val="hybridMultilevel"/>
    <w:tmpl w:val="EB5818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91E65D1"/>
    <w:multiLevelType w:val="multilevel"/>
    <w:tmpl w:val="2242B6D4"/>
    <w:lvl w:ilvl="0">
      <w:start w:val="1"/>
      <w:numFmt w:val="decimal"/>
      <w:lvlText w:val="%1."/>
      <w:lvlJc w:val="left"/>
      <w:pPr>
        <w:ind w:left="360" w:hanging="360"/>
      </w:pPr>
      <w:rPr>
        <w:rFonts w:hint="default"/>
      </w:rPr>
    </w:lvl>
    <w:lvl w:ilvl="1">
      <w:start w:val="1"/>
      <w:numFmt w:val="decimal"/>
      <w:isLgl/>
      <w:lvlText w:val="%1.%2"/>
      <w:lvlJc w:val="left"/>
      <w:pPr>
        <w:ind w:left="1480" w:hanging="40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24" w15:restartNumberingAfterBreak="0">
    <w:nsid w:val="695B0B9B"/>
    <w:multiLevelType w:val="hybridMultilevel"/>
    <w:tmpl w:val="FA342A2A"/>
    <w:lvl w:ilvl="0" w:tplc="C220EB7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E9F2BDF"/>
    <w:multiLevelType w:val="hybridMultilevel"/>
    <w:tmpl w:val="190C2B46"/>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04F474B"/>
    <w:multiLevelType w:val="hybridMultilevel"/>
    <w:tmpl w:val="8F78840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50B7233"/>
    <w:multiLevelType w:val="hybridMultilevel"/>
    <w:tmpl w:val="A20A0B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8E0FE1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E555A44"/>
    <w:multiLevelType w:val="hybridMultilevel"/>
    <w:tmpl w:val="4BA468FA"/>
    <w:lvl w:ilvl="0" w:tplc="4308F8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08065741">
    <w:abstractNumId w:val="23"/>
  </w:num>
  <w:num w:numId="2" w16cid:durableId="1254780224">
    <w:abstractNumId w:val="2"/>
  </w:num>
  <w:num w:numId="3" w16cid:durableId="970136874">
    <w:abstractNumId w:val="4"/>
  </w:num>
  <w:num w:numId="4" w16cid:durableId="913127893">
    <w:abstractNumId w:val="25"/>
  </w:num>
  <w:num w:numId="5" w16cid:durableId="838082484">
    <w:abstractNumId w:val="26"/>
  </w:num>
  <w:num w:numId="6" w16cid:durableId="611202904">
    <w:abstractNumId w:val="24"/>
  </w:num>
  <w:num w:numId="7" w16cid:durableId="1876578223">
    <w:abstractNumId w:val="12"/>
  </w:num>
  <w:num w:numId="8" w16cid:durableId="340280418">
    <w:abstractNumId w:val="7"/>
  </w:num>
  <w:num w:numId="9" w16cid:durableId="1313173505">
    <w:abstractNumId w:val="16"/>
  </w:num>
  <w:num w:numId="10" w16cid:durableId="890113836">
    <w:abstractNumId w:val="17"/>
  </w:num>
  <w:num w:numId="11" w16cid:durableId="1249080355">
    <w:abstractNumId w:val="11"/>
  </w:num>
  <w:num w:numId="12" w16cid:durableId="324475311">
    <w:abstractNumId w:val="20"/>
  </w:num>
  <w:num w:numId="13" w16cid:durableId="511454425">
    <w:abstractNumId w:val="18"/>
  </w:num>
  <w:num w:numId="14" w16cid:durableId="627010514">
    <w:abstractNumId w:val="5"/>
  </w:num>
  <w:num w:numId="15" w16cid:durableId="815805370">
    <w:abstractNumId w:val="8"/>
  </w:num>
  <w:num w:numId="16" w16cid:durableId="2114474288">
    <w:abstractNumId w:val="22"/>
  </w:num>
  <w:num w:numId="17" w16cid:durableId="1895432589">
    <w:abstractNumId w:val="9"/>
  </w:num>
  <w:num w:numId="18" w16cid:durableId="84039953">
    <w:abstractNumId w:val="29"/>
  </w:num>
  <w:num w:numId="19" w16cid:durableId="2042168573">
    <w:abstractNumId w:val="10"/>
  </w:num>
  <w:num w:numId="20" w16cid:durableId="913861423">
    <w:abstractNumId w:val="15"/>
  </w:num>
  <w:num w:numId="21" w16cid:durableId="413477342">
    <w:abstractNumId w:val="27"/>
  </w:num>
  <w:num w:numId="22" w16cid:durableId="1576889612">
    <w:abstractNumId w:val="14"/>
  </w:num>
  <w:num w:numId="23" w16cid:durableId="1510485469">
    <w:abstractNumId w:val="13"/>
  </w:num>
  <w:num w:numId="24" w16cid:durableId="764378546">
    <w:abstractNumId w:val="6"/>
  </w:num>
  <w:num w:numId="25" w16cid:durableId="1260606662">
    <w:abstractNumId w:val="3"/>
  </w:num>
  <w:num w:numId="26" w16cid:durableId="108932486">
    <w:abstractNumId w:val="19"/>
  </w:num>
  <w:num w:numId="27" w16cid:durableId="912398442">
    <w:abstractNumId w:val="1"/>
  </w:num>
  <w:num w:numId="28" w16cid:durableId="506602272">
    <w:abstractNumId w:val="28"/>
  </w:num>
  <w:num w:numId="29" w16cid:durableId="980889103">
    <w:abstractNumId w:val="0"/>
  </w:num>
  <w:num w:numId="30" w16cid:durableId="945768544">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8A"/>
    <w:rsid w:val="00000FE4"/>
    <w:rsid w:val="000050A7"/>
    <w:rsid w:val="00025255"/>
    <w:rsid w:val="00025759"/>
    <w:rsid w:val="000536B0"/>
    <w:rsid w:val="000553FC"/>
    <w:rsid w:val="00055AA1"/>
    <w:rsid w:val="00056B82"/>
    <w:rsid w:val="000573B3"/>
    <w:rsid w:val="00064582"/>
    <w:rsid w:val="0006743B"/>
    <w:rsid w:val="000772B8"/>
    <w:rsid w:val="00091636"/>
    <w:rsid w:val="00095F76"/>
    <w:rsid w:val="00096A08"/>
    <w:rsid w:val="00096B09"/>
    <w:rsid w:val="00096DF5"/>
    <w:rsid w:val="000A0BC8"/>
    <w:rsid w:val="000A3531"/>
    <w:rsid w:val="000A7F08"/>
    <w:rsid w:val="000B290A"/>
    <w:rsid w:val="000C1452"/>
    <w:rsid w:val="000D368A"/>
    <w:rsid w:val="000D6D3B"/>
    <w:rsid w:val="000E0020"/>
    <w:rsid w:val="000E2EBA"/>
    <w:rsid w:val="000E4334"/>
    <w:rsid w:val="000E6A4F"/>
    <w:rsid w:val="000E7666"/>
    <w:rsid w:val="000F0D65"/>
    <w:rsid w:val="000F30E8"/>
    <w:rsid w:val="0010387C"/>
    <w:rsid w:val="00103F47"/>
    <w:rsid w:val="0010571E"/>
    <w:rsid w:val="001211AE"/>
    <w:rsid w:val="00121BD4"/>
    <w:rsid w:val="001227A5"/>
    <w:rsid w:val="00122947"/>
    <w:rsid w:val="00125F48"/>
    <w:rsid w:val="0012711C"/>
    <w:rsid w:val="00151DD8"/>
    <w:rsid w:val="00154422"/>
    <w:rsid w:val="00154CA4"/>
    <w:rsid w:val="00156D2B"/>
    <w:rsid w:val="00164179"/>
    <w:rsid w:val="00166EEE"/>
    <w:rsid w:val="00171594"/>
    <w:rsid w:val="00171F4A"/>
    <w:rsid w:val="00172487"/>
    <w:rsid w:val="00174FAD"/>
    <w:rsid w:val="001764F6"/>
    <w:rsid w:val="00176C3E"/>
    <w:rsid w:val="00177CCF"/>
    <w:rsid w:val="001846F8"/>
    <w:rsid w:val="001863BB"/>
    <w:rsid w:val="00186924"/>
    <w:rsid w:val="001933BF"/>
    <w:rsid w:val="00193D8E"/>
    <w:rsid w:val="001945AD"/>
    <w:rsid w:val="00196D2A"/>
    <w:rsid w:val="001A1D6B"/>
    <w:rsid w:val="001A22A6"/>
    <w:rsid w:val="001A7727"/>
    <w:rsid w:val="001C6B01"/>
    <w:rsid w:val="001D038F"/>
    <w:rsid w:val="001D29EB"/>
    <w:rsid w:val="001D64D8"/>
    <w:rsid w:val="001E0602"/>
    <w:rsid w:val="001E1CA6"/>
    <w:rsid w:val="001F1260"/>
    <w:rsid w:val="001F397D"/>
    <w:rsid w:val="001F513B"/>
    <w:rsid w:val="00204F56"/>
    <w:rsid w:val="00207109"/>
    <w:rsid w:val="0020FBCD"/>
    <w:rsid w:val="00213108"/>
    <w:rsid w:val="00216D1C"/>
    <w:rsid w:val="00220D51"/>
    <w:rsid w:val="0022396B"/>
    <w:rsid w:val="00230349"/>
    <w:rsid w:val="00233C0E"/>
    <w:rsid w:val="00233EF3"/>
    <w:rsid w:val="00236100"/>
    <w:rsid w:val="00240625"/>
    <w:rsid w:val="00252EB5"/>
    <w:rsid w:val="0026720F"/>
    <w:rsid w:val="002675B8"/>
    <w:rsid w:val="002701CA"/>
    <w:rsid w:val="00270AA6"/>
    <w:rsid w:val="00282795"/>
    <w:rsid w:val="00284F55"/>
    <w:rsid w:val="0028684F"/>
    <w:rsid w:val="00290996"/>
    <w:rsid w:val="00290EC8"/>
    <w:rsid w:val="00290F2C"/>
    <w:rsid w:val="00292FFF"/>
    <w:rsid w:val="002A1656"/>
    <w:rsid w:val="002A5340"/>
    <w:rsid w:val="002B0B25"/>
    <w:rsid w:val="002C53AD"/>
    <w:rsid w:val="002C6991"/>
    <w:rsid w:val="002C6FA1"/>
    <w:rsid w:val="002D287D"/>
    <w:rsid w:val="002D42C2"/>
    <w:rsid w:val="002D63EC"/>
    <w:rsid w:val="002E0623"/>
    <w:rsid w:val="002E0D2A"/>
    <w:rsid w:val="002E2CDF"/>
    <w:rsid w:val="002E332E"/>
    <w:rsid w:val="002F07C8"/>
    <w:rsid w:val="002F5068"/>
    <w:rsid w:val="002F5FB1"/>
    <w:rsid w:val="002F7987"/>
    <w:rsid w:val="003056AD"/>
    <w:rsid w:val="00310DCF"/>
    <w:rsid w:val="00311123"/>
    <w:rsid w:val="0031343D"/>
    <w:rsid w:val="00316A3E"/>
    <w:rsid w:val="00327B70"/>
    <w:rsid w:val="003322BE"/>
    <w:rsid w:val="00332D93"/>
    <w:rsid w:val="00332F59"/>
    <w:rsid w:val="00335DF6"/>
    <w:rsid w:val="00341C83"/>
    <w:rsid w:val="003420C2"/>
    <w:rsid w:val="0034457D"/>
    <w:rsid w:val="00345602"/>
    <w:rsid w:val="00346A4E"/>
    <w:rsid w:val="0035121C"/>
    <w:rsid w:val="003533B8"/>
    <w:rsid w:val="00354005"/>
    <w:rsid w:val="0035492D"/>
    <w:rsid w:val="00354D85"/>
    <w:rsid w:val="003639CE"/>
    <w:rsid w:val="0036672E"/>
    <w:rsid w:val="00380B53"/>
    <w:rsid w:val="00384844"/>
    <w:rsid w:val="00392553"/>
    <w:rsid w:val="00392CDA"/>
    <w:rsid w:val="003939FB"/>
    <w:rsid w:val="003B000F"/>
    <w:rsid w:val="003B3BFD"/>
    <w:rsid w:val="003C130D"/>
    <w:rsid w:val="003C3E43"/>
    <w:rsid w:val="003D72D4"/>
    <w:rsid w:val="003E4005"/>
    <w:rsid w:val="003F5F17"/>
    <w:rsid w:val="003F6163"/>
    <w:rsid w:val="0040254B"/>
    <w:rsid w:val="00403EC4"/>
    <w:rsid w:val="00404A34"/>
    <w:rsid w:val="00407B47"/>
    <w:rsid w:val="00410D3E"/>
    <w:rsid w:val="00416812"/>
    <w:rsid w:val="00425237"/>
    <w:rsid w:val="00434976"/>
    <w:rsid w:val="00434DB0"/>
    <w:rsid w:val="004353DE"/>
    <w:rsid w:val="00442C66"/>
    <w:rsid w:val="00444598"/>
    <w:rsid w:val="0045512F"/>
    <w:rsid w:val="00457858"/>
    <w:rsid w:val="00470CB4"/>
    <w:rsid w:val="00474AB3"/>
    <w:rsid w:val="0047665A"/>
    <w:rsid w:val="00482751"/>
    <w:rsid w:val="00483B94"/>
    <w:rsid w:val="00485C23"/>
    <w:rsid w:val="004874F5"/>
    <w:rsid w:val="00496060"/>
    <w:rsid w:val="00496140"/>
    <w:rsid w:val="004979FE"/>
    <w:rsid w:val="004A1338"/>
    <w:rsid w:val="004A1527"/>
    <w:rsid w:val="004A2711"/>
    <w:rsid w:val="004B5F8A"/>
    <w:rsid w:val="004D18F2"/>
    <w:rsid w:val="004D3543"/>
    <w:rsid w:val="004E055C"/>
    <w:rsid w:val="004F3CA5"/>
    <w:rsid w:val="004F64C2"/>
    <w:rsid w:val="005021D6"/>
    <w:rsid w:val="005036AB"/>
    <w:rsid w:val="00504BDC"/>
    <w:rsid w:val="005125B3"/>
    <w:rsid w:val="005138F4"/>
    <w:rsid w:val="00514BB7"/>
    <w:rsid w:val="00517342"/>
    <w:rsid w:val="0052299E"/>
    <w:rsid w:val="00522E2D"/>
    <w:rsid w:val="00522E35"/>
    <w:rsid w:val="00541529"/>
    <w:rsid w:val="00544432"/>
    <w:rsid w:val="00547DC2"/>
    <w:rsid w:val="00554A09"/>
    <w:rsid w:val="00573AFB"/>
    <w:rsid w:val="00583A80"/>
    <w:rsid w:val="00586DF9"/>
    <w:rsid w:val="0058BE60"/>
    <w:rsid w:val="005925AC"/>
    <w:rsid w:val="00594DE2"/>
    <w:rsid w:val="005A2163"/>
    <w:rsid w:val="005B0CD3"/>
    <w:rsid w:val="005B0E18"/>
    <w:rsid w:val="005B4ABD"/>
    <w:rsid w:val="005D0AAE"/>
    <w:rsid w:val="005D10AF"/>
    <w:rsid w:val="005D1B87"/>
    <w:rsid w:val="005E1B36"/>
    <w:rsid w:val="005E3961"/>
    <w:rsid w:val="005E53E6"/>
    <w:rsid w:val="005F1964"/>
    <w:rsid w:val="005F6194"/>
    <w:rsid w:val="005F6641"/>
    <w:rsid w:val="005F6C0B"/>
    <w:rsid w:val="0060159A"/>
    <w:rsid w:val="006074D6"/>
    <w:rsid w:val="00624141"/>
    <w:rsid w:val="006358D7"/>
    <w:rsid w:val="00636025"/>
    <w:rsid w:val="00640804"/>
    <w:rsid w:val="00643BAB"/>
    <w:rsid w:val="006446B2"/>
    <w:rsid w:val="00651973"/>
    <w:rsid w:val="0065695A"/>
    <w:rsid w:val="00660238"/>
    <w:rsid w:val="00662DB5"/>
    <w:rsid w:val="0066493A"/>
    <w:rsid w:val="0067238A"/>
    <w:rsid w:val="006818FF"/>
    <w:rsid w:val="00692FF0"/>
    <w:rsid w:val="006A0B1D"/>
    <w:rsid w:val="006A0EE9"/>
    <w:rsid w:val="006A3EA4"/>
    <w:rsid w:val="006A4DAB"/>
    <w:rsid w:val="006C424C"/>
    <w:rsid w:val="006C612D"/>
    <w:rsid w:val="006C7E67"/>
    <w:rsid w:val="006D00ED"/>
    <w:rsid w:val="006D6BBC"/>
    <w:rsid w:val="006D7BBF"/>
    <w:rsid w:val="006E538E"/>
    <w:rsid w:val="006F0474"/>
    <w:rsid w:val="0070494A"/>
    <w:rsid w:val="00707A9A"/>
    <w:rsid w:val="00707C9B"/>
    <w:rsid w:val="007118EA"/>
    <w:rsid w:val="0071547E"/>
    <w:rsid w:val="00723DAD"/>
    <w:rsid w:val="00736631"/>
    <w:rsid w:val="007408DF"/>
    <w:rsid w:val="00741100"/>
    <w:rsid w:val="007536B4"/>
    <w:rsid w:val="00760614"/>
    <w:rsid w:val="00762CBC"/>
    <w:rsid w:val="0076513A"/>
    <w:rsid w:val="00765DA4"/>
    <w:rsid w:val="00776BDB"/>
    <w:rsid w:val="00777E08"/>
    <w:rsid w:val="007841F5"/>
    <w:rsid w:val="00784E66"/>
    <w:rsid w:val="0078783C"/>
    <w:rsid w:val="00793FB1"/>
    <w:rsid w:val="007961C3"/>
    <w:rsid w:val="0079DCC5"/>
    <w:rsid w:val="007A4C35"/>
    <w:rsid w:val="007A585D"/>
    <w:rsid w:val="007A6D61"/>
    <w:rsid w:val="007A704E"/>
    <w:rsid w:val="007B7B4B"/>
    <w:rsid w:val="007C0B65"/>
    <w:rsid w:val="007C122A"/>
    <w:rsid w:val="007C75C9"/>
    <w:rsid w:val="007D3BF1"/>
    <w:rsid w:val="007D5E5A"/>
    <w:rsid w:val="007D66C2"/>
    <w:rsid w:val="007D7273"/>
    <w:rsid w:val="007E4939"/>
    <w:rsid w:val="007F28E4"/>
    <w:rsid w:val="007F43BC"/>
    <w:rsid w:val="007F7A02"/>
    <w:rsid w:val="00803351"/>
    <w:rsid w:val="00803857"/>
    <w:rsid w:val="008044C3"/>
    <w:rsid w:val="00811B73"/>
    <w:rsid w:val="00812A2A"/>
    <w:rsid w:val="008247C4"/>
    <w:rsid w:val="00830C91"/>
    <w:rsid w:val="0083316A"/>
    <w:rsid w:val="008376ED"/>
    <w:rsid w:val="00843EA8"/>
    <w:rsid w:val="008450B3"/>
    <w:rsid w:val="00845C0A"/>
    <w:rsid w:val="00852F15"/>
    <w:rsid w:val="0085680A"/>
    <w:rsid w:val="00856EA3"/>
    <w:rsid w:val="0086438E"/>
    <w:rsid w:val="00865657"/>
    <w:rsid w:val="00872E3E"/>
    <w:rsid w:val="00876ECF"/>
    <w:rsid w:val="00880869"/>
    <w:rsid w:val="00886B7D"/>
    <w:rsid w:val="008A2478"/>
    <w:rsid w:val="008B2C1A"/>
    <w:rsid w:val="008B2F8F"/>
    <w:rsid w:val="008B39A5"/>
    <w:rsid w:val="008C0961"/>
    <w:rsid w:val="008D0A49"/>
    <w:rsid w:val="008E453F"/>
    <w:rsid w:val="008E48F2"/>
    <w:rsid w:val="008E5621"/>
    <w:rsid w:val="008F6CEC"/>
    <w:rsid w:val="0091662E"/>
    <w:rsid w:val="00923CFD"/>
    <w:rsid w:val="00930121"/>
    <w:rsid w:val="0094170A"/>
    <w:rsid w:val="00943377"/>
    <w:rsid w:val="00953892"/>
    <w:rsid w:val="009671B9"/>
    <w:rsid w:val="0096739A"/>
    <w:rsid w:val="00967725"/>
    <w:rsid w:val="0097173D"/>
    <w:rsid w:val="00971754"/>
    <w:rsid w:val="00971CCE"/>
    <w:rsid w:val="00973BE2"/>
    <w:rsid w:val="00974B8E"/>
    <w:rsid w:val="0098061D"/>
    <w:rsid w:val="00985C64"/>
    <w:rsid w:val="00986ACB"/>
    <w:rsid w:val="00996C53"/>
    <w:rsid w:val="009A07C8"/>
    <w:rsid w:val="009A67B5"/>
    <w:rsid w:val="009A7892"/>
    <w:rsid w:val="009A7C6A"/>
    <w:rsid w:val="009C24A5"/>
    <w:rsid w:val="009D0C64"/>
    <w:rsid w:val="009D4D58"/>
    <w:rsid w:val="009E1824"/>
    <w:rsid w:val="009E26AC"/>
    <w:rsid w:val="009E33DA"/>
    <w:rsid w:val="009F5051"/>
    <w:rsid w:val="009F5A9A"/>
    <w:rsid w:val="00A15C18"/>
    <w:rsid w:val="00A17260"/>
    <w:rsid w:val="00A204DA"/>
    <w:rsid w:val="00A22528"/>
    <w:rsid w:val="00A22B82"/>
    <w:rsid w:val="00A30912"/>
    <w:rsid w:val="00A32131"/>
    <w:rsid w:val="00A32403"/>
    <w:rsid w:val="00A36477"/>
    <w:rsid w:val="00A37622"/>
    <w:rsid w:val="00A42922"/>
    <w:rsid w:val="00A43BA3"/>
    <w:rsid w:val="00A46ACE"/>
    <w:rsid w:val="00A4783D"/>
    <w:rsid w:val="00A5561B"/>
    <w:rsid w:val="00A61F16"/>
    <w:rsid w:val="00A641D3"/>
    <w:rsid w:val="00A64D62"/>
    <w:rsid w:val="00A65CAA"/>
    <w:rsid w:val="00A7055B"/>
    <w:rsid w:val="00A716B5"/>
    <w:rsid w:val="00A730C6"/>
    <w:rsid w:val="00A818C7"/>
    <w:rsid w:val="00A81BA9"/>
    <w:rsid w:val="00A95E04"/>
    <w:rsid w:val="00AA2F1C"/>
    <w:rsid w:val="00AA3745"/>
    <w:rsid w:val="00AB545B"/>
    <w:rsid w:val="00AC15FF"/>
    <w:rsid w:val="00AD39AC"/>
    <w:rsid w:val="00AD63BD"/>
    <w:rsid w:val="00AD63F1"/>
    <w:rsid w:val="00AD72EE"/>
    <w:rsid w:val="00AE17CA"/>
    <w:rsid w:val="00AE5F93"/>
    <w:rsid w:val="00AF1722"/>
    <w:rsid w:val="00AF3BCB"/>
    <w:rsid w:val="00B01E72"/>
    <w:rsid w:val="00B03BA8"/>
    <w:rsid w:val="00B06558"/>
    <w:rsid w:val="00B07556"/>
    <w:rsid w:val="00B07E21"/>
    <w:rsid w:val="00B10CC2"/>
    <w:rsid w:val="00B13DDA"/>
    <w:rsid w:val="00B140CA"/>
    <w:rsid w:val="00B16BD2"/>
    <w:rsid w:val="00B227BB"/>
    <w:rsid w:val="00B239C6"/>
    <w:rsid w:val="00B24ED7"/>
    <w:rsid w:val="00B2790D"/>
    <w:rsid w:val="00B32ED7"/>
    <w:rsid w:val="00B46AD1"/>
    <w:rsid w:val="00B50F00"/>
    <w:rsid w:val="00B54812"/>
    <w:rsid w:val="00B57F5D"/>
    <w:rsid w:val="00B64605"/>
    <w:rsid w:val="00B67F93"/>
    <w:rsid w:val="00B70DF8"/>
    <w:rsid w:val="00B71CD0"/>
    <w:rsid w:val="00B7233A"/>
    <w:rsid w:val="00B72401"/>
    <w:rsid w:val="00B7312C"/>
    <w:rsid w:val="00B94D31"/>
    <w:rsid w:val="00BA002F"/>
    <w:rsid w:val="00BA6452"/>
    <w:rsid w:val="00BA7105"/>
    <w:rsid w:val="00BA7963"/>
    <w:rsid w:val="00BC1FB4"/>
    <w:rsid w:val="00BD4D47"/>
    <w:rsid w:val="00BD7836"/>
    <w:rsid w:val="00BE02AB"/>
    <w:rsid w:val="00BE4F92"/>
    <w:rsid w:val="00BF165C"/>
    <w:rsid w:val="00BF1AF0"/>
    <w:rsid w:val="00C050E4"/>
    <w:rsid w:val="00C067EA"/>
    <w:rsid w:val="00C20C0E"/>
    <w:rsid w:val="00C26475"/>
    <w:rsid w:val="00C26D57"/>
    <w:rsid w:val="00C409FD"/>
    <w:rsid w:val="00C41FDD"/>
    <w:rsid w:val="00C443C2"/>
    <w:rsid w:val="00C4576E"/>
    <w:rsid w:val="00C5056F"/>
    <w:rsid w:val="00C515A1"/>
    <w:rsid w:val="00C52584"/>
    <w:rsid w:val="00C659ED"/>
    <w:rsid w:val="00C72DCC"/>
    <w:rsid w:val="00C81045"/>
    <w:rsid w:val="00C87F4D"/>
    <w:rsid w:val="00C97046"/>
    <w:rsid w:val="00CA3342"/>
    <w:rsid w:val="00CB1CFF"/>
    <w:rsid w:val="00CB27A5"/>
    <w:rsid w:val="00CB43B5"/>
    <w:rsid w:val="00CC0096"/>
    <w:rsid w:val="00CC678F"/>
    <w:rsid w:val="00CD02FB"/>
    <w:rsid w:val="00CD0A36"/>
    <w:rsid w:val="00CD0DA6"/>
    <w:rsid w:val="00CE3954"/>
    <w:rsid w:val="00CF304D"/>
    <w:rsid w:val="00CF365C"/>
    <w:rsid w:val="00D02483"/>
    <w:rsid w:val="00D052FB"/>
    <w:rsid w:val="00D21673"/>
    <w:rsid w:val="00D33943"/>
    <w:rsid w:val="00D35697"/>
    <w:rsid w:val="00D426BD"/>
    <w:rsid w:val="00D50354"/>
    <w:rsid w:val="00D563FA"/>
    <w:rsid w:val="00D61945"/>
    <w:rsid w:val="00D6222F"/>
    <w:rsid w:val="00D62A67"/>
    <w:rsid w:val="00D630EC"/>
    <w:rsid w:val="00D67CE8"/>
    <w:rsid w:val="00D70E2A"/>
    <w:rsid w:val="00D804C0"/>
    <w:rsid w:val="00D82039"/>
    <w:rsid w:val="00D870C3"/>
    <w:rsid w:val="00D94A2A"/>
    <w:rsid w:val="00DA34DF"/>
    <w:rsid w:val="00DA427D"/>
    <w:rsid w:val="00DA45D7"/>
    <w:rsid w:val="00DA5845"/>
    <w:rsid w:val="00DA716D"/>
    <w:rsid w:val="00DC73ED"/>
    <w:rsid w:val="00DEA02F"/>
    <w:rsid w:val="00DF026E"/>
    <w:rsid w:val="00DF4BC1"/>
    <w:rsid w:val="00E1692C"/>
    <w:rsid w:val="00E204D5"/>
    <w:rsid w:val="00E323F8"/>
    <w:rsid w:val="00E3369E"/>
    <w:rsid w:val="00E34A8D"/>
    <w:rsid w:val="00E35AA0"/>
    <w:rsid w:val="00E437FD"/>
    <w:rsid w:val="00E45EF3"/>
    <w:rsid w:val="00E602A0"/>
    <w:rsid w:val="00E626A9"/>
    <w:rsid w:val="00E63FF1"/>
    <w:rsid w:val="00E64E36"/>
    <w:rsid w:val="00E65EAC"/>
    <w:rsid w:val="00E67FBD"/>
    <w:rsid w:val="00E71D69"/>
    <w:rsid w:val="00E87C09"/>
    <w:rsid w:val="00E91231"/>
    <w:rsid w:val="00E92F9A"/>
    <w:rsid w:val="00E97D56"/>
    <w:rsid w:val="00EB12BF"/>
    <w:rsid w:val="00EB1A7F"/>
    <w:rsid w:val="00EB5B0F"/>
    <w:rsid w:val="00EB631E"/>
    <w:rsid w:val="00EC3B6A"/>
    <w:rsid w:val="00EC3DE2"/>
    <w:rsid w:val="00ED1BDB"/>
    <w:rsid w:val="00ED1F49"/>
    <w:rsid w:val="00ED3111"/>
    <w:rsid w:val="00ED37CD"/>
    <w:rsid w:val="00EE44AD"/>
    <w:rsid w:val="00EE5CFD"/>
    <w:rsid w:val="00EF38DE"/>
    <w:rsid w:val="00EF5909"/>
    <w:rsid w:val="00EF79A6"/>
    <w:rsid w:val="00F04024"/>
    <w:rsid w:val="00F06B00"/>
    <w:rsid w:val="00F2067B"/>
    <w:rsid w:val="00F20E7C"/>
    <w:rsid w:val="00F23B3D"/>
    <w:rsid w:val="00F314A2"/>
    <w:rsid w:val="00F34145"/>
    <w:rsid w:val="00F34752"/>
    <w:rsid w:val="00F35E96"/>
    <w:rsid w:val="00F40E71"/>
    <w:rsid w:val="00F57E06"/>
    <w:rsid w:val="00F616A4"/>
    <w:rsid w:val="00F62F71"/>
    <w:rsid w:val="00F66749"/>
    <w:rsid w:val="00F67567"/>
    <w:rsid w:val="00F75579"/>
    <w:rsid w:val="00F7729E"/>
    <w:rsid w:val="00F80CB7"/>
    <w:rsid w:val="00F826B3"/>
    <w:rsid w:val="00F90C6F"/>
    <w:rsid w:val="00FA5866"/>
    <w:rsid w:val="00FA6B9C"/>
    <w:rsid w:val="00FB7A1B"/>
    <w:rsid w:val="00FC254F"/>
    <w:rsid w:val="00FC79BC"/>
    <w:rsid w:val="00FD2D9F"/>
    <w:rsid w:val="00FD7E07"/>
    <w:rsid w:val="00FE05F4"/>
    <w:rsid w:val="01CF97A2"/>
    <w:rsid w:val="031776FB"/>
    <w:rsid w:val="03543E45"/>
    <w:rsid w:val="03F81D67"/>
    <w:rsid w:val="04321D21"/>
    <w:rsid w:val="0480016D"/>
    <w:rsid w:val="04D4388E"/>
    <w:rsid w:val="063E58DA"/>
    <w:rsid w:val="06EB1738"/>
    <w:rsid w:val="07F291E7"/>
    <w:rsid w:val="08174340"/>
    <w:rsid w:val="082C4233"/>
    <w:rsid w:val="089C6F5E"/>
    <w:rsid w:val="08C50289"/>
    <w:rsid w:val="08E77685"/>
    <w:rsid w:val="099F9D1F"/>
    <w:rsid w:val="09FD498E"/>
    <w:rsid w:val="0B506974"/>
    <w:rsid w:val="0B7A9679"/>
    <w:rsid w:val="0D2298D5"/>
    <w:rsid w:val="0D66CB80"/>
    <w:rsid w:val="0E7F9AA5"/>
    <w:rsid w:val="0F19072D"/>
    <w:rsid w:val="0FE53B20"/>
    <w:rsid w:val="10290456"/>
    <w:rsid w:val="113458D4"/>
    <w:rsid w:val="114DF4A4"/>
    <w:rsid w:val="11AAAF04"/>
    <w:rsid w:val="123F50E5"/>
    <w:rsid w:val="13D077DB"/>
    <w:rsid w:val="14042A41"/>
    <w:rsid w:val="1408CD6C"/>
    <w:rsid w:val="141C55DE"/>
    <w:rsid w:val="1443C992"/>
    <w:rsid w:val="14ABC056"/>
    <w:rsid w:val="14E91395"/>
    <w:rsid w:val="15E99C17"/>
    <w:rsid w:val="16343C84"/>
    <w:rsid w:val="1672EE80"/>
    <w:rsid w:val="167E2027"/>
    <w:rsid w:val="16913F65"/>
    <w:rsid w:val="16B1E8A4"/>
    <w:rsid w:val="16BA5FDE"/>
    <w:rsid w:val="1704366C"/>
    <w:rsid w:val="172A38A9"/>
    <w:rsid w:val="17F943F1"/>
    <w:rsid w:val="1899745C"/>
    <w:rsid w:val="19BB51C1"/>
    <w:rsid w:val="1A3FB95F"/>
    <w:rsid w:val="1B416F4B"/>
    <w:rsid w:val="1B51914A"/>
    <w:rsid w:val="1BA3D380"/>
    <w:rsid w:val="1C26E2B0"/>
    <w:rsid w:val="1C2C2BE0"/>
    <w:rsid w:val="1C7FDCA0"/>
    <w:rsid w:val="1D0FF385"/>
    <w:rsid w:val="1D7B3763"/>
    <w:rsid w:val="1DD1D475"/>
    <w:rsid w:val="1E33DDEB"/>
    <w:rsid w:val="1E349956"/>
    <w:rsid w:val="1EB68005"/>
    <w:rsid w:val="1EC3378B"/>
    <w:rsid w:val="1F5F5793"/>
    <w:rsid w:val="1F6B4F0C"/>
    <w:rsid w:val="20BC1533"/>
    <w:rsid w:val="20FF9D03"/>
    <w:rsid w:val="218F9797"/>
    <w:rsid w:val="228A328D"/>
    <w:rsid w:val="2306AA18"/>
    <w:rsid w:val="235CA32F"/>
    <w:rsid w:val="23A13F72"/>
    <w:rsid w:val="246C75FA"/>
    <w:rsid w:val="24C3BB19"/>
    <w:rsid w:val="24E46D77"/>
    <w:rsid w:val="24F87390"/>
    <w:rsid w:val="2519C5E1"/>
    <w:rsid w:val="25A44E4B"/>
    <w:rsid w:val="25C1D34F"/>
    <w:rsid w:val="25F8076D"/>
    <w:rsid w:val="268A0F78"/>
    <w:rsid w:val="269443F1"/>
    <w:rsid w:val="26B59642"/>
    <w:rsid w:val="26E1CE7D"/>
    <w:rsid w:val="2722AB97"/>
    <w:rsid w:val="27659136"/>
    <w:rsid w:val="277B2F51"/>
    <w:rsid w:val="2900FD59"/>
    <w:rsid w:val="298AF602"/>
    <w:rsid w:val="2A57C993"/>
    <w:rsid w:val="2B1EF29F"/>
    <w:rsid w:val="2B64B17E"/>
    <w:rsid w:val="2B94EBA7"/>
    <w:rsid w:val="2C13E84E"/>
    <w:rsid w:val="2CEE0E31"/>
    <w:rsid w:val="2D312507"/>
    <w:rsid w:val="2E2A3635"/>
    <w:rsid w:val="2E5EC9F6"/>
    <w:rsid w:val="2F933BFB"/>
    <w:rsid w:val="2FC4A8BA"/>
    <w:rsid w:val="3003E8E2"/>
    <w:rsid w:val="319B588D"/>
    <w:rsid w:val="319FB943"/>
    <w:rsid w:val="32012FC0"/>
    <w:rsid w:val="320CE146"/>
    <w:rsid w:val="3224D65D"/>
    <w:rsid w:val="32AC0513"/>
    <w:rsid w:val="32AC2F47"/>
    <w:rsid w:val="32E7741B"/>
    <w:rsid w:val="34554F15"/>
    <w:rsid w:val="34C75FFB"/>
    <w:rsid w:val="3520D26B"/>
    <w:rsid w:val="35410BA6"/>
    <w:rsid w:val="357882A4"/>
    <w:rsid w:val="358790C8"/>
    <w:rsid w:val="361FC5DD"/>
    <w:rsid w:val="369C2CD4"/>
    <w:rsid w:val="3773C77A"/>
    <w:rsid w:val="390F97DB"/>
    <w:rsid w:val="3920D2B2"/>
    <w:rsid w:val="394701C3"/>
    <w:rsid w:val="399973D9"/>
    <w:rsid w:val="3AC49099"/>
    <w:rsid w:val="3B030C36"/>
    <w:rsid w:val="3B56C825"/>
    <w:rsid w:val="3BF2B73B"/>
    <w:rsid w:val="3C042894"/>
    <w:rsid w:val="3C6060FA"/>
    <w:rsid w:val="3C9BAC97"/>
    <w:rsid w:val="3EB36CFD"/>
    <w:rsid w:val="3FF22F3A"/>
    <w:rsid w:val="401711BD"/>
    <w:rsid w:val="40410B49"/>
    <w:rsid w:val="405973F5"/>
    <w:rsid w:val="409A972C"/>
    <w:rsid w:val="40C90784"/>
    <w:rsid w:val="40CA1E54"/>
    <w:rsid w:val="40E25E57"/>
    <w:rsid w:val="413A7230"/>
    <w:rsid w:val="41F54456"/>
    <w:rsid w:val="4263CDC4"/>
    <w:rsid w:val="434E615B"/>
    <w:rsid w:val="4350E420"/>
    <w:rsid w:val="4399023D"/>
    <w:rsid w:val="441FD837"/>
    <w:rsid w:val="44C44829"/>
    <w:rsid w:val="46C8B579"/>
    <w:rsid w:val="46E8511B"/>
    <w:rsid w:val="47348DAA"/>
    <w:rsid w:val="4749E1EB"/>
    <w:rsid w:val="47B9DACF"/>
    <w:rsid w:val="48848062"/>
    <w:rsid w:val="48F2AB28"/>
    <w:rsid w:val="49851313"/>
    <w:rsid w:val="498C4371"/>
    <w:rsid w:val="49B07876"/>
    <w:rsid w:val="4A836638"/>
    <w:rsid w:val="4A866E9B"/>
    <w:rsid w:val="4ADAB463"/>
    <w:rsid w:val="4ADBB082"/>
    <w:rsid w:val="4B4822B1"/>
    <w:rsid w:val="4C42790E"/>
    <w:rsid w:val="4C8803F3"/>
    <w:rsid w:val="4C8E80AB"/>
    <w:rsid w:val="4D37F6FD"/>
    <w:rsid w:val="4DAB9484"/>
    <w:rsid w:val="4DB3CDF3"/>
    <w:rsid w:val="4DB9AF5D"/>
    <w:rsid w:val="4DF92CC8"/>
    <w:rsid w:val="4E59E7E7"/>
    <w:rsid w:val="4ECE26FE"/>
    <w:rsid w:val="4EE91ED0"/>
    <w:rsid w:val="4FF7C47C"/>
    <w:rsid w:val="5130CD8A"/>
    <w:rsid w:val="5133CD7A"/>
    <w:rsid w:val="51A93669"/>
    <w:rsid w:val="521355A6"/>
    <w:rsid w:val="526CBB4C"/>
    <w:rsid w:val="52CD9A0A"/>
    <w:rsid w:val="531F087A"/>
    <w:rsid w:val="5409ADEB"/>
    <w:rsid w:val="550156C5"/>
    <w:rsid w:val="554E7EC6"/>
    <w:rsid w:val="5588B4A9"/>
    <w:rsid w:val="55A57E4C"/>
    <w:rsid w:val="55EBC6F8"/>
    <w:rsid w:val="560D58CB"/>
    <w:rsid w:val="5642E637"/>
    <w:rsid w:val="566DC18D"/>
    <w:rsid w:val="579FEC5D"/>
    <w:rsid w:val="5882972A"/>
    <w:rsid w:val="5967B55E"/>
    <w:rsid w:val="598794F4"/>
    <w:rsid w:val="5AB43DD7"/>
    <w:rsid w:val="5AE93780"/>
    <w:rsid w:val="5AF90221"/>
    <w:rsid w:val="5B88A6E3"/>
    <w:rsid w:val="5BB0999D"/>
    <w:rsid w:val="5CAAC4C7"/>
    <w:rsid w:val="5D4E1AC7"/>
    <w:rsid w:val="5DC699F3"/>
    <w:rsid w:val="5DC964BD"/>
    <w:rsid w:val="5E3D477D"/>
    <w:rsid w:val="5E539661"/>
    <w:rsid w:val="5E66CF3A"/>
    <w:rsid w:val="5EC047A5"/>
    <w:rsid w:val="5F058D6D"/>
    <w:rsid w:val="60C669DA"/>
    <w:rsid w:val="60D1710E"/>
    <w:rsid w:val="60F54BBD"/>
    <w:rsid w:val="613705B9"/>
    <w:rsid w:val="61653483"/>
    <w:rsid w:val="61DC6A09"/>
    <w:rsid w:val="61E3398A"/>
    <w:rsid w:val="6220CA20"/>
    <w:rsid w:val="6228A312"/>
    <w:rsid w:val="63041406"/>
    <w:rsid w:val="64072E80"/>
    <w:rsid w:val="6465E5C6"/>
    <w:rsid w:val="64CB00EC"/>
    <w:rsid w:val="65592CAC"/>
    <w:rsid w:val="66627822"/>
    <w:rsid w:val="66950A5D"/>
    <w:rsid w:val="6707BC7A"/>
    <w:rsid w:val="6760DCE5"/>
    <w:rsid w:val="67D94D01"/>
    <w:rsid w:val="687CD696"/>
    <w:rsid w:val="6ACD0911"/>
    <w:rsid w:val="6B307211"/>
    <w:rsid w:val="6BC86E30"/>
    <w:rsid w:val="6BCB6E20"/>
    <w:rsid w:val="6CA7299A"/>
    <w:rsid w:val="6CB6F8EF"/>
    <w:rsid w:val="6D27A601"/>
    <w:rsid w:val="6D9447CD"/>
    <w:rsid w:val="6DA7D333"/>
    <w:rsid w:val="6E12B25E"/>
    <w:rsid w:val="6E36A407"/>
    <w:rsid w:val="6F4599F0"/>
    <w:rsid w:val="6FF3D1E5"/>
    <w:rsid w:val="703B9325"/>
    <w:rsid w:val="709BDF53"/>
    <w:rsid w:val="71166044"/>
    <w:rsid w:val="71EDA905"/>
    <w:rsid w:val="72B3FC5E"/>
    <w:rsid w:val="732224EB"/>
    <w:rsid w:val="7406EC72"/>
    <w:rsid w:val="74147489"/>
    <w:rsid w:val="74C42544"/>
    <w:rsid w:val="75513B7E"/>
    <w:rsid w:val="760CD276"/>
    <w:rsid w:val="7622A90E"/>
    <w:rsid w:val="7651D892"/>
    <w:rsid w:val="766B00EF"/>
    <w:rsid w:val="767A687B"/>
    <w:rsid w:val="76B161FD"/>
    <w:rsid w:val="77EDA8F3"/>
    <w:rsid w:val="79897954"/>
    <w:rsid w:val="79B3FBEC"/>
    <w:rsid w:val="7A02038A"/>
    <w:rsid w:val="7A3365BA"/>
    <w:rsid w:val="7A6413EA"/>
    <w:rsid w:val="7AE79F5A"/>
    <w:rsid w:val="7B0D60DD"/>
    <w:rsid w:val="7B88183C"/>
    <w:rsid w:val="7C005BA9"/>
    <w:rsid w:val="7C5E3855"/>
    <w:rsid w:val="7CC11A16"/>
    <w:rsid w:val="7CF24D8C"/>
    <w:rsid w:val="7DE00ED1"/>
    <w:rsid w:val="7F3AC368"/>
    <w:rsid w:val="7FA3A2D8"/>
    <w:rsid w:val="7FF1C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787F2B9"/>
  <w15:chartTrackingRefBased/>
  <w15:docId w15:val="{4AE1615C-7CE9-4C4D-ADD3-8B2F57CFD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F8A"/>
    <w:pPr>
      <w:spacing w:after="0" w:line="276" w:lineRule="auto"/>
    </w:pPr>
    <w:rPr>
      <w:sz w:val="24"/>
    </w:rPr>
  </w:style>
  <w:style w:type="paragraph" w:styleId="Heading1">
    <w:name w:val="heading 1"/>
    <w:basedOn w:val="Normal"/>
    <w:next w:val="Normal"/>
    <w:link w:val="Heading1Char"/>
    <w:qFormat/>
    <w:rsid w:val="004B5F8A"/>
    <w:pPr>
      <w:keepNext/>
      <w:keepLines/>
      <w:spacing w:after="360" w:line="240" w:lineRule="auto"/>
      <w:outlineLvl w:val="0"/>
    </w:pPr>
    <w:rPr>
      <w:rFonts w:asciiTheme="majorHAnsi" w:eastAsiaTheme="majorEastAsia" w:hAnsiTheme="majorHAnsi" w:cstheme="majorBidi"/>
      <w:b/>
      <w:bCs/>
      <w:color w:val="A5A5A5" w:themeColor="accent3"/>
      <w:sz w:val="40"/>
      <w:szCs w:val="28"/>
    </w:rPr>
  </w:style>
  <w:style w:type="paragraph" w:styleId="Heading2">
    <w:name w:val="heading 2"/>
    <w:basedOn w:val="Normal"/>
    <w:next w:val="Normal"/>
    <w:link w:val="Heading2Char"/>
    <w:qFormat/>
    <w:rsid w:val="004B5F8A"/>
    <w:pPr>
      <w:keepNext/>
      <w:keepLines/>
      <w:spacing w:before="360" w:line="264" w:lineRule="auto"/>
      <w:outlineLvl w:val="1"/>
    </w:pPr>
    <w:rPr>
      <w:rFonts w:asciiTheme="majorHAnsi" w:eastAsiaTheme="majorEastAsia" w:hAnsiTheme="majorHAnsi" w:cstheme="majorBidi"/>
      <w:b/>
      <w:bCs/>
      <w:color w:val="A5A5A5" w:themeColor="accent3"/>
      <w:sz w:val="32"/>
      <w:szCs w:val="26"/>
    </w:rPr>
  </w:style>
  <w:style w:type="paragraph" w:styleId="Heading3">
    <w:name w:val="heading 3"/>
    <w:basedOn w:val="Normal"/>
    <w:next w:val="Normal"/>
    <w:link w:val="Heading3Char"/>
    <w:qFormat/>
    <w:rsid w:val="004B5F8A"/>
    <w:pPr>
      <w:keepNext/>
      <w:keepLines/>
      <w:spacing w:before="300"/>
      <w:outlineLvl w:val="2"/>
    </w:pPr>
    <w:rPr>
      <w:rFonts w:asciiTheme="majorHAnsi" w:eastAsiaTheme="majorEastAsia" w:hAnsiTheme="majorHAnsi" w:cstheme="majorBidi"/>
      <w:b/>
      <w:bCs/>
      <w:color w:val="A5A5A5" w:themeColor="accent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5F8A"/>
    <w:rPr>
      <w:rFonts w:asciiTheme="majorHAnsi" w:eastAsiaTheme="majorEastAsia" w:hAnsiTheme="majorHAnsi" w:cstheme="majorBidi"/>
      <w:b/>
      <w:bCs/>
      <w:color w:val="A5A5A5" w:themeColor="accent3"/>
      <w:sz w:val="40"/>
      <w:szCs w:val="28"/>
    </w:rPr>
  </w:style>
  <w:style w:type="character" w:customStyle="1" w:styleId="Heading2Char">
    <w:name w:val="Heading 2 Char"/>
    <w:basedOn w:val="DefaultParagraphFont"/>
    <w:link w:val="Heading2"/>
    <w:rsid w:val="004B5F8A"/>
    <w:rPr>
      <w:rFonts w:asciiTheme="majorHAnsi" w:eastAsiaTheme="majorEastAsia" w:hAnsiTheme="majorHAnsi" w:cstheme="majorBidi"/>
      <w:b/>
      <w:bCs/>
      <w:color w:val="A5A5A5" w:themeColor="accent3"/>
      <w:sz w:val="32"/>
      <w:szCs w:val="26"/>
    </w:rPr>
  </w:style>
  <w:style w:type="character" w:customStyle="1" w:styleId="Heading3Char">
    <w:name w:val="Heading 3 Char"/>
    <w:basedOn w:val="DefaultParagraphFont"/>
    <w:link w:val="Heading3"/>
    <w:rsid w:val="004B5F8A"/>
    <w:rPr>
      <w:rFonts w:asciiTheme="majorHAnsi" w:eastAsiaTheme="majorEastAsia" w:hAnsiTheme="majorHAnsi" w:cstheme="majorBidi"/>
      <w:b/>
      <w:bCs/>
      <w:color w:val="A5A5A5" w:themeColor="accent3"/>
      <w:sz w:val="24"/>
    </w:rPr>
  </w:style>
  <w:style w:type="paragraph" w:styleId="Footer">
    <w:name w:val="footer"/>
    <w:basedOn w:val="Normal"/>
    <w:link w:val="FooterChar"/>
    <w:rsid w:val="004B5F8A"/>
    <w:pPr>
      <w:tabs>
        <w:tab w:val="right" w:pos="10206"/>
      </w:tabs>
      <w:spacing w:line="240" w:lineRule="auto"/>
    </w:pPr>
    <w:rPr>
      <w:sz w:val="22"/>
    </w:rPr>
  </w:style>
  <w:style w:type="character" w:customStyle="1" w:styleId="FooterChar">
    <w:name w:val="Footer Char"/>
    <w:basedOn w:val="DefaultParagraphFont"/>
    <w:link w:val="Footer"/>
    <w:uiPriority w:val="99"/>
    <w:rsid w:val="004B5F8A"/>
  </w:style>
  <w:style w:type="paragraph" w:styleId="ListParagraph">
    <w:name w:val="List Paragraph"/>
    <w:aliases w:val="NumberedList,Colorful List - Accent 11,Bullet 1,Numbered Para 1,Dot pt,No Spacing1,List Paragraph Char Char Char,Indicator Text,List Paragraph1,Bullet Points,MAIN CONTENT,F5 List Paragraph,List Paragraph2,List Paragraph12,OBC Bullet,L"/>
    <w:basedOn w:val="Normal"/>
    <w:link w:val="ListParagraphChar"/>
    <w:uiPriority w:val="34"/>
    <w:qFormat/>
    <w:rsid w:val="004B5F8A"/>
    <w:pPr>
      <w:ind w:left="720"/>
      <w:contextualSpacing/>
    </w:pPr>
  </w:style>
  <w:style w:type="character" w:customStyle="1" w:styleId="ListParagraphChar">
    <w:name w:val="List Paragraph Char"/>
    <w:aliases w:val="NumberedList Char,Colorful List - Accent 11 Char,Bullet 1 Char,Numbered Para 1 Char,Dot pt Char,No Spacing1 Char,List Paragraph Char Char Char Char,Indicator Text Char,List Paragraph1 Char,Bullet Points Char,MAIN CONTENT Char,L Char"/>
    <w:basedOn w:val="DefaultParagraphFont"/>
    <w:link w:val="ListParagraph"/>
    <w:uiPriority w:val="34"/>
    <w:qFormat/>
    <w:rsid w:val="004B5F8A"/>
    <w:rPr>
      <w:sz w:val="24"/>
    </w:rPr>
  </w:style>
  <w:style w:type="paragraph" w:styleId="NoSpacing">
    <w:name w:val="No Spacing"/>
    <w:uiPriority w:val="1"/>
    <w:qFormat/>
    <w:rsid w:val="004B5F8A"/>
    <w:pPr>
      <w:spacing w:after="0" w:line="240" w:lineRule="auto"/>
    </w:pPr>
    <w:rPr>
      <w:rFonts w:ascii="Arial" w:hAnsi="Arial" w:cs="Arial"/>
    </w:rPr>
  </w:style>
  <w:style w:type="paragraph" w:styleId="Header">
    <w:name w:val="header"/>
    <w:basedOn w:val="Normal"/>
    <w:link w:val="HeaderChar"/>
    <w:uiPriority w:val="99"/>
    <w:unhideWhenUsed/>
    <w:rsid w:val="00ED37CD"/>
    <w:pPr>
      <w:tabs>
        <w:tab w:val="center" w:pos="4513"/>
        <w:tab w:val="right" w:pos="9026"/>
      </w:tabs>
      <w:spacing w:line="240" w:lineRule="auto"/>
    </w:pPr>
  </w:style>
  <w:style w:type="character" w:customStyle="1" w:styleId="HeaderChar">
    <w:name w:val="Header Char"/>
    <w:basedOn w:val="DefaultParagraphFont"/>
    <w:link w:val="Header"/>
    <w:uiPriority w:val="99"/>
    <w:rsid w:val="00ED37CD"/>
    <w:rPr>
      <w:sz w:val="24"/>
    </w:rPr>
  </w:style>
  <w:style w:type="character" w:styleId="PageNumber">
    <w:name w:val="page number"/>
    <w:basedOn w:val="DefaultParagraphFont"/>
    <w:rsid w:val="00ED37CD"/>
  </w:style>
  <w:style w:type="table" w:styleId="TableGrid">
    <w:name w:val="Table Grid"/>
    <w:basedOn w:val="TableNormal"/>
    <w:uiPriority w:val="39"/>
    <w:rsid w:val="002E0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3A80"/>
    <w:pPr>
      <w:spacing w:line="240" w:lineRule="auto"/>
    </w:pPr>
    <w:rPr>
      <w:sz w:val="20"/>
      <w:szCs w:val="20"/>
    </w:rPr>
  </w:style>
  <w:style w:type="character" w:customStyle="1" w:styleId="FootnoteTextChar">
    <w:name w:val="Footnote Text Char"/>
    <w:basedOn w:val="DefaultParagraphFont"/>
    <w:link w:val="FootnoteText"/>
    <w:uiPriority w:val="99"/>
    <w:semiHidden/>
    <w:rsid w:val="00583A80"/>
    <w:rPr>
      <w:sz w:val="20"/>
      <w:szCs w:val="20"/>
    </w:rPr>
  </w:style>
  <w:style w:type="character" w:styleId="FootnoteReference">
    <w:name w:val="footnote reference"/>
    <w:basedOn w:val="DefaultParagraphFont"/>
    <w:uiPriority w:val="99"/>
    <w:semiHidden/>
    <w:unhideWhenUsed/>
    <w:rsid w:val="00583A80"/>
    <w:rPr>
      <w:vertAlign w:val="superscript"/>
    </w:rPr>
  </w:style>
  <w:style w:type="character" w:styleId="Hyperlink">
    <w:name w:val="Hyperlink"/>
    <w:basedOn w:val="DefaultParagraphFont"/>
    <w:uiPriority w:val="99"/>
    <w:unhideWhenUsed/>
    <w:rsid w:val="00583A80"/>
    <w:rPr>
      <w:color w:val="0000FF"/>
      <w:u w:val="single"/>
    </w:rPr>
  </w:style>
  <w:style w:type="character" w:styleId="Strong">
    <w:name w:val="Strong"/>
    <w:basedOn w:val="DefaultParagraphFont"/>
    <w:uiPriority w:val="22"/>
    <w:qFormat/>
    <w:rsid w:val="00470CB4"/>
    <w:rPr>
      <w:b/>
      <w:bCs/>
    </w:rPr>
  </w:style>
  <w:style w:type="paragraph" w:styleId="NormalWeb">
    <w:name w:val="Normal (Web)"/>
    <w:basedOn w:val="Normal"/>
    <w:uiPriority w:val="99"/>
    <w:unhideWhenUsed/>
    <w:rsid w:val="00ED1BDB"/>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6D00ED"/>
    <w:rPr>
      <w:color w:val="605E5C"/>
      <w:shd w:val="clear" w:color="auto" w:fill="E1DFDD"/>
    </w:rPr>
  </w:style>
  <w:style w:type="character" w:styleId="FollowedHyperlink">
    <w:name w:val="FollowedHyperlink"/>
    <w:basedOn w:val="DefaultParagraphFont"/>
    <w:uiPriority w:val="99"/>
    <w:semiHidden/>
    <w:unhideWhenUsed/>
    <w:rsid w:val="00D619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91034">
      <w:bodyDiv w:val="1"/>
      <w:marLeft w:val="0"/>
      <w:marRight w:val="0"/>
      <w:marTop w:val="0"/>
      <w:marBottom w:val="0"/>
      <w:divBdr>
        <w:top w:val="none" w:sz="0" w:space="0" w:color="auto"/>
        <w:left w:val="none" w:sz="0" w:space="0" w:color="auto"/>
        <w:bottom w:val="none" w:sz="0" w:space="0" w:color="auto"/>
        <w:right w:val="none" w:sz="0" w:space="0" w:color="auto"/>
      </w:divBdr>
    </w:div>
    <w:div w:id="402262927">
      <w:bodyDiv w:val="1"/>
      <w:marLeft w:val="0"/>
      <w:marRight w:val="0"/>
      <w:marTop w:val="0"/>
      <w:marBottom w:val="0"/>
      <w:divBdr>
        <w:top w:val="none" w:sz="0" w:space="0" w:color="auto"/>
        <w:left w:val="none" w:sz="0" w:space="0" w:color="auto"/>
        <w:bottom w:val="none" w:sz="0" w:space="0" w:color="auto"/>
        <w:right w:val="none" w:sz="0" w:space="0" w:color="auto"/>
      </w:divBdr>
    </w:div>
    <w:div w:id="516509065">
      <w:bodyDiv w:val="1"/>
      <w:marLeft w:val="0"/>
      <w:marRight w:val="0"/>
      <w:marTop w:val="0"/>
      <w:marBottom w:val="0"/>
      <w:divBdr>
        <w:top w:val="none" w:sz="0" w:space="0" w:color="auto"/>
        <w:left w:val="none" w:sz="0" w:space="0" w:color="auto"/>
        <w:bottom w:val="none" w:sz="0" w:space="0" w:color="auto"/>
        <w:right w:val="none" w:sz="0" w:space="0" w:color="auto"/>
      </w:divBdr>
      <w:divsChild>
        <w:div w:id="254021534">
          <w:marLeft w:val="0"/>
          <w:marRight w:val="0"/>
          <w:marTop w:val="0"/>
          <w:marBottom w:val="0"/>
          <w:divBdr>
            <w:top w:val="none" w:sz="0" w:space="0" w:color="auto"/>
            <w:left w:val="none" w:sz="0" w:space="0" w:color="auto"/>
            <w:bottom w:val="none" w:sz="0" w:space="0" w:color="auto"/>
            <w:right w:val="none" w:sz="0" w:space="0" w:color="auto"/>
          </w:divBdr>
        </w:div>
        <w:div w:id="1062630561">
          <w:marLeft w:val="0"/>
          <w:marRight w:val="0"/>
          <w:marTop w:val="0"/>
          <w:marBottom w:val="0"/>
          <w:divBdr>
            <w:top w:val="none" w:sz="0" w:space="0" w:color="auto"/>
            <w:left w:val="none" w:sz="0" w:space="0" w:color="auto"/>
            <w:bottom w:val="none" w:sz="0" w:space="0" w:color="auto"/>
            <w:right w:val="none" w:sz="0" w:space="0" w:color="auto"/>
          </w:divBdr>
        </w:div>
        <w:div w:id="2087141913">
          <w:marLeft w:val="0"/>
          <w:marRight w:val="0"/>
          <w:marTop w:val="0"/>
          <w:marBottom w:val="0"/>
          <w:divBdr>
            <w:top w:val="none" w:sz="0" w:space="0" w:color="auto"/>
            <w:left w:val="none" w:sz="0" w:space="0" w:color="auto"/>
            <w:bottom w:val="none" w:sz="0" w:space="0" w:color="auto"/>
            <w:right w:val="none" w:sz="0" w:space="0" w:color="auto"/>
          </w:divBdr>
        </w:div>
        <w:div w:id="1666397084">
          <w:marLeft w:val="0"/>
          <w:marRight w:val="0"/>
          <w:marTop w:val="0"/>
          <w:marBottom w:val="0"/>
          <w:divBdr>
            <w:top w:val="none" w:sz="0" w:space="0" w:color="auto"/>
            <w:left w:val="none" w:sz="0" w:space="0" w:color="auto"/>
            <w:bottom w:val="none" w:sz="0" w:space="0" w:color="auto"/>
            <w:right w:val="none" w:sz="0" w:space="0" w:color="auto"/>
          </w:divBdr>
        </w:div>
        <w:div w:id="1867671222">
          <w:marLeft w:val="0"/>
          <w:marRight w:val="0"/>
          <w:marTop w:val="0"/>
          <w:marBottom w:val="0"/>
          <w:divBdr>
            <w:top w:val="none" w:sz="0" w:space="0" w:color="auto"/>
            <w:left w:val="none" w:sz="0" w:space="0" w:color="auto"/>
            <w:bottom w:val="none" w:sz="0" w:space="0" w:color="auto"/>
            <w:right w:val="none" w:sz="0" w:space="0" w:color="auto"/>
          </w:divBdr>
        </w:div>
        <w:div w:id="214900780">
          <w:marLeft w:val="0"/>
          <w:marRight w:val="0"/>
          <w:marTop w:val="0"/>
          <w:marBottom w:val="0"/>
          <w:divBdr>
            <w:top w:val="none" w:sz="0" w:space="0" w:color="auto"/>
            <w:left w:val="none" w:sz="0" w:space="0" w:color="auto"/>
            <w:bottom w:val="none" w:sz="0" w:space="0" w:color="auto"/>
            <w:right w:val="none" w:sz="0" w:space="0" w:color="auto"/>
          </w:divBdr>
        </w:div>
        <w:div w:id="1485924854">
          <w:marLeft w:val="0"/>
          <w:marRight w:val="0"/>
          <w:marTop w:val="0"/>
          <w:marBottom w:val="0"/>
          <w:divBdr>
            <w:top w:val="none" w:sz="0" w:space="0" w:color="auto"/>
            <w:left w:val="none" w:sz="0" w:space="0" w:color="auto"/>
            <w:bottom w:val="none" w:sz="0" w:space="0" w:color="auto"/>
            <w:right w:val="none" w:sz="0" w:space="0" w:color="auto"/>
          </w:divBdr>
        </w:div>
        <w:div w:id="547105064">
          <w:marLeft w:val="0"/>
          <w:marRight w:val="0"/>
          <w:marTop w:val="0"/>
          <w:marBottom w:val="0"/>
          <w:divBdr>
            <w:top w:val="none" w:sz="0" w:space="0" w:color="auto"/>
            <w:left w:val="none" w:sz="0" w:space="0" w:color="auto"/>
            <w:bottom w:val="none" w:sz="0" w:space="0" w:color="auto"/>
            <w:right w:val="none" w:sz="0" w:space="0" w:color="auto"/>
          </w:divBdr>
        </w:div>
        <w:div w:id="1718430175">
          <w:marLeft w:val="0"/>
          <w:marRight w:val="0"/>
          <w:marTop w:val="0"/>
          <w:marBottom w:val="0"/>
          <w:divBdr>
            <w:top w:val="none" w:sz="0" w:space="0" w:color="auto"/>
            <w:left w:val="none" w:sz="0" w:space="0" w:color="auto"/>
            <w:bottom w:val="none" w:sz="0" w:space="0" w:color="auto"/>
            <w:right w:val="none" w:sz="0" w:space="0" w:color="auto"/>
          </w:divBdr>
        </w:div>
        <w:div w:id="1457216229">
          <w:marLeft w:val="0"/>
          <w:marRight w:val="0"/>
          <w:marTop w:val="0"/>
          <w:marBottom w:val="0"/>
          <w:divBdr>
            <w:top w:val="none" w:sz="0" w:space="0" w:color="auto"/>
            <w:left w:val="none" w:sz="0" w:space="0" w:color="auto"/>
            <w:bottom w:val="none" w:sz="0" w:space="0" w:color="auto"/>
            <w:right w:val="none" w:sz="0" w:space="0" w:color="auto"/>
          </w:divBdr>
        </w:div>
      </w:divsChild>
    </w:div>
    <w:div w:id="607196499">
      <w:bodyDiv w:val="1"/>
      <w:marLeft w:val="0"/>
      <w:marRight w:val="0"/>
      <w:marTop w:val="0"/>
      <w:marBottom w:val="0"/>
      <w:divBdr>
        <w:top w:val="none" w:sz="0" w:space="0" w:color="auto"/>
        <w:left w:val="none" w:sz="0" w:space="0" w:color="auto"/>
        <w:bottom w:val="none" w:sz="0" w:space="0" w:color="auto"/>
        <w:right w:val="none" w:sz="0" w:space="0" w:color="auto"/>
      </w:divBdr>
      <w:divsChild>
        <w:div w:id="1490976152">
          <w:marLeft w:val="0"/>
          <w:marRight w:val="0"/>
          <w:marTop w:val="0"/>
          <w:marBottom w:val="0"/>
          <w:divBdr>
            <w:top w:val="none" w:sz="0" w:space="0" w:color="auto"/>
            <w:left w:val="none" w:sz="0" w:space="0" w:color="auto"/>
            <w:bottom w:val="none" w:sz="0" w:space="0" w:color="auto"/>
            <w:right w:val="none" w:sz="0" w:space="0" w:color="auto"/>
          </w:divBdr>
        </w:div>
        <w:div w:id="1456173915">
          <w:marLeft w:val="0"/>
          <w:marRight w:val="0"/>
          <w:marTop w:val="0"/>
          <w:marBottom w:val="0"/>
          <w:divBdr>
            <w:top w:val="none" w:sz="0" w:space="0" w:color="auto"/>
            <w:left w:val="none" w:sz="0" w:space="0" w:color="auto"/>
            <w:bottom w:val="none" w:sz="0" w:space="0" w:color="auto"/>
            <w:right w:val="none" w:sz="0" w:space="0" w:color="auto"/>
          </w:divBdr>
        </w:div>
        <w:div w:id="380203915">
          <w:marLeft w:val="0"/>
          <w:marRight w:val="0"/>
          <w:marTop w:val="0"/>
          <w:marBottom w:val="0"/>
          <w:divBdr>
            <w:top w:val="none" w:sz="0" w:space="0" w:color="auto"/>
            <w:left w:val="none" w:sz="0" w:space="0" w:color="auto"/>
            <w:bottom w:val="none" w:sz="0" w:space="0" w:color="auto"/>
            <w:right w:val="none" w:sz="0" w:space="0" w:color="auto"/>
          </w:divBdr>
        </w:div>
        <w:div w:id="1251089059">
          <w:marLeft w:val="0"/>
          <w:marRight w:val="0"/>
          <w:marTop w:val="0"/>
          <w:marBottom w:val="0"/>
          <w:divBdr>
            <w:top w:val="none" w:sz="0" w:space="0" w:color="auto"/>
            <w:left w:val="none" w:sz="0" w:space="0" w:color="auto"/>
            <w:bottom w:val="none" w:sz="0" w:space="0" w:color="auto"/>
            <w:right w:val="none" w:sz="0" w:space="0" w:color="auto"/>
          </w:divBdr>
        </w:div>
        <w:div w:id="2091416941">
          <w:marLeft w:val="0"/>
          <w:marRight w:val="0"/>
          <w:marTop w:val="0"/>
          <w:marBottom w:val="0"/>
          <w:divBdr>
            <w:top w:val="none" w:sz="0" w:space="0" w:color="auto"/>
            <w:left w:val="none" w:sz="0" w:space="0" w:color="auto"/>
            <w:bottom w:val="none" w:sz="0" w:space="0" w:color="auto"/>
            <w:right w:val="none" w:sz="0" w:space="0" w:color="auto"/>
          </w:divBdr>
        </w:div>
        <w:div w:id="1869945575">
          <w:marLeft w:val="0"/>
          <w:marRight w:val="0"/>
          <w:marTop w:val="0"/>
          <w:marBottom w:val="0"/>
          <w:divBdr>
            <w:top w:val="none" w:sz="0" w:space="0" w:color="auto"/>
            <w:left w:val="none" w:sz="0" w:space="0" w:color="auto"/>
            <w:bottom w:val="none" w:sz="0" w:space="0" w:color="auto"/>
            <w:right w:val="none" w:sz="0" w:space="0" w:color="auto"/>
          </w:divBdr>
        </w:div>
        <w:div w:id="396587150">
          <w:marLeft w:val="0"/>
          <w:marRight w:val="0"/>
          <w:marTop w:val="0"/>
          <w:marBottom w:val="0"/>
          <w:divBdr>
            <w:top w:val="none" w:sz="0" w:space="0" w:color="auto"/>
            <w:left w:val="none" w:sz="0" w:space="0" w:color="auto"/>
            <w:bottom w:val="none" w:sz="0" w:space="0" w:color="auto"/>
            <w:right w:val="none" w:sz="0" w:space="0" w:color="auto"/>
          </w:divBdr>
        </w:div>
        <w:div w:id="773285521">
          <w:marLeft w:val="0"/>
          <w:marRight w:val="0"/>
          <w:marTop w:val="0"/>
          <w:marBottom w:val="0"/>
          <w:divBdr>
            <w:top w:val="none" w:sz="0" w:space="0" w:color="auto"/>
            <w:left w:val="none" w:sz="0" w:space="0" w:color="auto"/>
            <w:bottom w:val="none" w:sz="0" w:space="0" w:color="auto"/>
            <w:right w:val="none" w:sz="0" w:space="0" w:color="auto"/>
          </w:divBdr>
        </w:div>
        <w:div w:id="1825049107">
          <w:marLeft w:val="0"/>
          <w:marRight w:val="0"/>
          <w:marTop w:val="0"/>
          <w:marBottom w:val="0"/>
          <w:divBdr>
            <w:top w:val="none" w:sz="0" w:space="0" w:color="auto"/>
            <w:left w:val="none" w:sz="0" w:space="0" w:color="auto"/>
            <w:bottom w:val="none" w:sz="0" w:space="0" w:color="auto"/>
            <w:right w:val="none" w:sz="0" w:space="0" w:color="auto"/>
          </w:divBdr>
        </w:div>
        <w:div w:id="210464907">
          <w:marLeft w:val="0"/>
          <w:marRight w:val="0"/>
          <w:marTop w:val="0"/>
          <w:marBottom w:val="0"/>
          <w:divBdr>
            <w:top w:val="none" w:sz="0" w:space="0" w:color="auto"/>
            <w:left w:val="none" w:sz="0" w:space="0" w:color="auto"/>
            <w:bottom w:val="none" w:sz="0" w:space="0" w:color="auto"/>
            <w:right w:val="none" w:sz="0" w:space="0" w:color="auto"/>
          </w:divBdr>
        </w:div>
      </w:divsChild>
    </w:div>
    <w:div w:id="632710163">
      <w:bodyDiv w:val="1"/>
      <w:marLeft w:val="0"/>
      <w:marRight w:val="0"/>
      <w:marTop w:val="0"/>
      <w:marBottom w:val="0"/>
      <w:divBdr>
        <w:top w:val="none" w:sz="0" w:space="0" w:color="auto"/>
        <w:left w:val="none" w:sz="0" w:space="0" w:color="auto"/>
        <w:bottom w:val="none" w:sz="0" w:space="0" w:color="auto"/>
        <w:right w:val="none" w:sz="0" w:space="0" w:color="auto"/>
      </w:divBdr>
    </w:div>
    <w:div w:id="864296023">
      <w:bodyDiv w:val="1"/>
      <w:marLeft w:val="0"/>
      <w:marRight w:val="0"/>
      <w:marTop w:val="0"/>
      <w:marBottom w:val="0"/>
      <w:divBdr>
        <w:top w:val="none" w:sz="0" w:space="0" w:color="auto"/>
        <w:left w:val="none" w:sz="0" w:space="0" w:color="auto"/>
        <w:bottom w:val="none" w:sz="0" w:space="0" w:color="auto"/>
        <w:right w:val="none" w:sz="0" w:space="0" w:color="auto"/>
      </w:divBdr>
    </w:div>
    <w:div w:id="1100835079">
      <w:bodyDiv w:val="1"/>
      <w:marLeft w:val="0"/>
      <w:marRight w:val="0"/>
      <w:marTop w:val="0"/>
      <w:marBottom w:val="0"/>
      <w:divBdr>
        <w:top w:val="none" w:sz="0" w:space="0" w:color="auto"/>
        <w:left w:val="none" w:sz="0" w:space="0" w:color="auto"/>
        <w:bottom w:val="none" w:sz="0" w:space="0" w:color="auto"/>
        <w:right w:val="none" w:sz="0" w:space="0" w:color="auto"/>
      </w:divBdr>
    </w:div>
    <w:div w:id="1390494920">
      <w:bodyDiv w:val="1"/>
      <w:marLeft w:val="0"/>
      <w:marRight w:val="0"/>
      <w:marTop w:val="0"/>
      <w:marBottom w:val="0"/>
      <w:divBdr>
        <w:top w:val="none" w:sz="0" w:space="0" w:color="auto"/>
        <w:left w:val="none" w:sz="0" w:space="0" w:color="auto"/>
        <w:bottom w:val="none" w:sz="0" w:space="0" w:color="auto"/>
        <w:right w:val="none" w:sz="0" w:space="0" w:color="auto"/>
      </w:divBdr>
    </w:div>
    <w:div w:id="1397702592">
      <w:bodyDiv w:val="1"/>
      <w:marLeft w:val="0"/>
      <w:marRight w:val="0"/>
      <w:marTop w:val="0"/>
      <w:marBottom w:val="0"/>
      <w:divBdr>
        <w:top w:val="none" w:sz="0" w:space="0" w:color="auto"/>
        <w:left w:val="none" w:sz="0" w:space="0" w:color="auto"/>
        <w:bottom w:val="none" w:sz="0" w:space="0" w:color="auto"/>
        <w:right w:val="none" w:sz="0" w:space="0" w:color="auto"/>
      </w:divBdr>
    </w:div>
    <w:div w:id="1446803481">
      <w:bodyDiv w:val="1"/>
      <w:marLeft w:val="0"/>
      <w:marRight w:val="0"/>
      <w:marTop w:val="0"/>
      <w:marBottom w:val="0"/>
      <w:divBdr>
        <w:top w:val="none" w:sz="0" w:space="0" w:color="auto"/>
        <w:left w:val="none" w:sz="0" w:space="0" w:color="auto"/>
        <w:bottom w:val="none" w:sz="0" w:space="0" w:color="auto"/>
        <w:right w:val="none" w:sz="0" w:space="0" w:color="auto"/>
      </w:divBdr>
      <w:divsChild>
        <w:div w:id="102846099">
          <w:marLeft w:val="0"/>
          <w:marRight w:val="0"/>
          <w:marTop w:val="0"/>
          <w:marBottom w:val="0"/>
          <w:divBdr>
            <w:top w:val="none" w:sz="0" w:space="0" w:color="auto"/>
            <w:left w:val="none" w:sz="0" w:space="0" w:color="auto"/>
            <w:bottom w:val="none" w:sz="0" w:space="0" w:color="auto"/>
            <w:right w:val="none" w:sz="0" w:space="0" w:color="auto"/>
          </w:divBdr>
          <w:divsChild>
            <w:div w:id="1941377055">
              <w:marLeft w:val="0"/>
              <w:marRight w:val="0"/>
              <w:marTop w:val="0"/>
              <w:marBottom w:val="0"/>
              <w:divBdr>
                <w:top w:val="none" w:sz="0" w:space="0" w:color="auto"/>
                <w:left w:val="none" w:sz="0" w:space="0" w:color="auto"/>
                <w:bottom w:val="none" w:sz="0" w:space="0" w:color="auto"/>
                <w:right w:val="none" w:sz="0" w:space="0" w:color="auto"/>
              </w:divBdr>
              <w:divsChild>
                <w:div w:id="1381977783">
                  <w:marLeft w:val="0"/>
                  <w:marRight w:val="0"/>
                  <w:marTop w:val="0"/>
                  <w:marBottom w:val="0"/>
                  <w:divBdr>
                    <w:top w:val="none" w:sz="0" w:space="0" w:color="auto"/>
                    <w:left w:val="none" w:sz="0" w:space="0" w:color="auto"/>
                    <w:bottom w:val="none" w:sz="0" w:space="0" w:color="auto"/>
                    <w:right w:val="none" w:sz="0" w:space="0" w:color="auto"/>
                  </w:divBdr>
                  <w:divsChild>
                    <w:div w:id="3603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67535">
          <w:marLeft w:val="0"/>
          <w:marRight w:val="0"/>
          <w:marTop w:val="0"/>
          <w:marBottom w:val="0"/>
          <w:divBdr>
            <w:top w:val="none" w:sz="0" w:space="0" w:color="auto"/>
            <w:left w:val="none" w:sz="0" w:space="0" w:color="auto"/>
            <w:bottom w:val="none" w:sz="0" w:space="0" w:color="auto"/>
            <w:right w:val="none" w:sz="0" w:space="0" w:color="auto"/>
          </w:divBdr>
          <w:divsChild>
            <w:div w:id="172644856">
              <w:marLeft w:val="0"/>
              <w:marRight w:val="0"/>
              <w:marTop w:val="0"/>
              <w:marBottom w:val="0"/>
              <w:divBdr>
                <w:top w:val="none" w:sz="0" w:space="0" w:color="auto"/>
                <w:left w:val="none" w:sz="0" w:space="0" w:color="auto"/>
                <w:bottom w:val="none" w:sz="0" w:space="0" w:color="auto"/>
                <w:right w:val="none" w:sz="0" w:space="0" w:color="auto"/>
              </w:divBdr>
              <w:divsChild>
                <w:div w:id="1532915186">
                  <w:marLeft w:val="0"/>
                  <w:marRight w:val="0"/>
                  <w:marTop w:val="0"/>
                  <w:marBottom w:val="0"/>
                  <w:divBdr>
                    <w:top w:val="none" w:sz="0" w:space="0" w:color="auto"/>
                    <w:left w:val="none" w:sz="0" w:space="0" w:color="auto"/>
                    <w:bottom w:val="none" w:sz="0" w:space="0" w:color="auto"/>
                    <w:right w:val="none" w:sz="0" w:space="0" w:color="auto"/>
                  </w:divBdr>
                  <w:divsChild>
                    <w:div w:id="19589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7588">
      <w:bodyDiv w:val="1"/>
      <w:marLeft w:val="0"/>
      <w:marRight w:val="0"/>
      <w:marTop w:val="0"/>
      <w:marBottom w:val="0"/>
      <w:divBdr>
        <w:top w:val="none" w:sz="0" w:space="0" w:color="auto"/>
        <w:left w:val="none" w:sz="0" w:space="0" w:color="auto"/>
        <w:bottom w:val="none" w:sz="0" w:space="0" w:color="auto"/>
        <w:right w:val="none" w:sz="0" w:space="0" w:color="auto"/>
      </w:divBdr>
      <w:divsChild>
        <w:div w:id="90468906">
          <w:marLeft w:val="0"/>
          <w:marRight w:val="0"/>
          <w:marTop w:val="0"/>
          <w:marBottom w:val="0"/>
          <w:divBdr>
            <w:top w:val="none" w:sz="0" w:space="0" w:color="auto"/>
            <w:left w:val="none" w:sz="0" w:space="0" w:color="auto"/>
            <w:bottom w:val="none" w:sz="0" w:space="0" w:color="auto"/>
            <w:right w:val="none" w:sz="0" w:space="0" w:color="auto"/>
          </w:divBdr>
          <w:divsChild>
            <w:div w:id="965089198">
              <w:marLeft w:val="0"/>
              <w:marRight w:val="0"/>
              <w:marTop w:val="0"/>
              <w:marBottom w:val="0"/>
              <w:divBdr>
                <w:top w:val="none" w:sz="0" w:space="0" w:color="auto"/>
                <w:left w:val="none" w:sz="0" w:space="0" w:color="auto"/>
                <w:bottom w:val="none" w:sz="0" w:space="0" w:color="auto"/>
                <w:right w:val="none" w:sz="0" w:space="0" w:color="auto"/>
              </w:divBdr>
              <w:divsChild>
                <w:div w:id="663628781">
                  <w:marLeft w:val="0"/>
                  <w:marRight w:val="0"/>
                  <w:marTop w:val="0"/>
                  <w:marBottom w:val="0"/>
                  <w:divBdr>
                    <w:top w:val="none" w:sz="0" w:space="0" w:color="auto"/>
                    <w:left w:val="none" w:sz="0" w:space="0" w:color="auto"/>
                    <w:bottom w:val="none" w:sz="0" w:space="0" w:color="auto"/>
                    <w:right w:val="none" w:sz="0" w:space="0" w:color="auto"/>
                  </w:divBdr>
                  <w:divsChild>
                    <w:div w:id="16030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3509">
          <w:marLeft w:val="0"/>
          <w:marRight w:val="0"/>
          <w:marTop w:val="0"/>
          <w:marBottom w:val="0"/>
          <w:divBdr>
            <w:top w:val="none" w:sz="0" w:space="0" w:color="auto"/>
            <w:left w:val="none" w:sz="0" w:space="0" w:color="auto"/>
            <w:bottom w:val="none" w:sz="0" w:space="0" w:color="auto"/>
            <w:right w:val="none" w:sz="0" w:space="0" w:color="auto"/>
          </w:divBdr>
          <w:divsChild>
            <w:div w:id="926229948">
              <w:marLeft w:val="0"/>
              <w:marRight w:val="0"/>
              <w:marTop w:val="0"/>
              <w:marBottom w:val="0"/>
              <w:divBdr>
                <w:top w:val="none" w:sz="0" w:space="0" w:color="auto"/>
                <w:left w:val="none" w:sz="0" w:space="0" w:color="auto"/>
                <w:bottom w:val="none" w:sz="0" w:space="0" w:color="auto"/>
                <w:right w:val="none" w:sz="0" w:space="0" w:color="auto"/>
              </w:divBdr>
              <w:divsChild>
                <w:div w:id="266885791">
                  <w:marLeft w:val="0"/>
                  <w:marRight w:val="0"/>
                  <w:marTop w:val="0"/>
                  <w:marBottom w:val="0"/>
                  <w:divBdr>
                    <w:top w:val="none" w:sz="0" w:space="0" w:color="auto"/>
                    <w:left w:val="none" w:sz="0" w:space="0" w:color="auto"/>
                    <w:bottom w:val="none" w:sz="0" w:space="0" w:color="auto"/>
                    <w:right w:val="none" w:sz="0" w:space="0" w:color="auto"/>
                  </w:divBdr>
                  <w:divsChild>
                    <w:div w:id="1594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449643">
      <w:bodyDiv w:val="1"/>
      <w:marLeft w:val="0"/>
      <w:marRight w:val="0"/>
      <w:marTop w:val="0"/>
      <w:marBottom w:val="0"/>
      <w:divBdr>
        <w:top w:val="none" w:sz="0" w:space="0" w:color="auto"/>
        <w:left w:val="none" w:sz="0" w:space="0" w:color="auto"/>
        <w:bottom w:val="none" w:sz="0" w:space="0" w:color="auto"/>
        <w:right w:val="none" w:sz="0" w:space="0" w:color="auto"/>
      </w:divBdr>
    </w:div>
    <w:div w:id="188077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nhs.uk/wp-content/uploads/2021/06/B0660-ics-implementation-guidance-on-thriving-places.pdf" TargetMode="External"/><Relationship Id="rId24" Type="http://schemas.openxmlformats.org/officeDocument/2006/relationships/package" Target="embeddings/Microsoft_PowerPoint_Presentation.pptx"/><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package" Target="embeddings/Microsoft_Word_Document2.docx"/><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england.nhs.uk/wp-content/uploads/2022/05/next-steps-for-integrating-primary-care-fuller-stocktake-report.pdf" TargetMode="External"/><Relationship Id="rId3" Type="http://schemas.openxmlformats.org/officeDocument/2006/relationships/hyperlink" Target="https://assets.publishing.service.gov.uk/media/676028c9cfbf84c3b2bcfa57/English_Devolution_White_Paper_Web_Accessible.pdf" TargetMode="External"/><Relationship Id="rId7" Type="http://schemas.openxmlformats.org/officeDocument/2006/relationships/hyperlink" Target="https://bnssghealthiertogether.org.uk/library/ics-strategy/" TargetMode="External"/><Relationship Id="rId2" Type="http://schemas.openxmlformats.org/officeDocument/2006/relationships/hyperlink" Target="https://assets.publishing.service.gov.uk/media/67375fe5ed0fc07b53499a42/Keeping_Children_Safe__Helping_Families_Thrive_.pdf" TargetMode="External"/><Relationship Id="rId1" Type="http://schemas.openxmlformats.org/officeDocument/2006/relationships/hyperlink" Target="https://www.gov.uk/government/publications/independent-investigation-of-the-nhs-in-england" TargetMode="External"/><Relationship Id="rId6" Type="http://schemas.openxmlformats.org/officeDocument/2006/relationships/hyperlink" Target="https://www.england.nhs.uk/publication/2025-26-priorities-and-operational-planning-guidance/" TargetMode="External"/><Relationship Id="rId11" Type="http://schemas.openxmlformats.org/officeDocument/2006/relationships/hyperlink" Target="https://www.carnallfarrar.com/nhs-england-neighbourhood-health-guidelines-for-2025-26/" TargetMode="External"/><Relationship Id="rId5" Type="http://schemas.openxmlformats.org/officeDocument/2006/relationships/hyperlink" Target="https://www.england.nhs.uk/long-read/neighbourhood-health-guidelines-2025-26/" TargetMode="External"/><Relationship Id="rId10" Type="http://schemas.openxmlformats.org/officeDocument/2006/relationships/hyperlink" Target="https://www.nhsconfed.org/system/files/2024-10/Integrated-neighbourhood-working-literature-review.pdf" TargetMode="External"/><Relationship Id="rId4" Type="http://schemas.openxmlformats.org/officeDocument/2006/relationships/hyperlink" Target="https://bills.parliament.uk/bills/3909" TargetMode="External"/><Relationship Id="rId9" Type="http://schemas.openxmlformats.org/officeDocument/2006/relationships/hyperlink" Target="https://www.nhsconfed.org/publications/state-integration-place-neighbourhoods?utm_campaign=1903716_Place%20Forum%20Newsletter%20-%202%20January%202025&amp;utm_medium=email&amp;utm_source=NHS%20Confederation&amp;dm_i=6OI9,14SX0,23S37D,59AL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281b2187f1ced2532218ee79f66c8fda">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0bcec04f21c11066effb377e75e4bc1f"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ObjectDetectorVersion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fc8c83e1-e4af-414a-b3b5-326eb82e57b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016D9C-E4D8-40F9-B750-6E31475DB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560A8-D250-41B5-AEEF-B0FD9C39BB1F}">
  <ds:schemaRefs>
    <ds:schemaRef ds:uri="http://schemas.openxmlformats.org/officeDocument/2006/bibliography"/>
  </ds:schemaRefs>
</ds:datastoreItem>
</file>

<file path=customXml/itemProps3.xml><?xml version="1.0" encoding="utf-8"?>
<ds:datastoreItem xmlns:ds="http://schemas.openxmlformats.org/officeDocument/2006/customXml" ds:itemID="{2B82CAE3-E9E0-4DDC-BE4B-80D628E5358B}">
  <ds:schemaRefs>
    <ds:schemaRef ds:uri="http://schemas.microsoft.com/office/2006/metadata/properties"/>
    <ds:schemaRef ds:uri="http://schemas.microsoft.com/office/infopath/2007/PartnerControls"/>
    <ds:schemaRef ds:uri="fc8c83e1-e4af-414a-b3b5-326eb82e57bc"/>
  </ds:schemaRefs>
</ds:datastoreItem>
</file>

<file path=customXml/itemProps4.xml><?xml version="1.0" encoding="utf-8"?>
<ds:datastoreItem xmlns:ds="http://schemas.openxmlformats.org/officeDocument/2006/customXml" ds:itemID="{CF4BD02F-CA06-4C49-903F-803B187877DD}">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84</TotalTime>
  <Pages>18</Pages>
  <Words>4215</Words>
  <Characters>24031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28190</CharactersWithSpaces>
  <SharedDoc>false</SharedDoc>
  <HLinks>
    <vt:vector size="18" baseType="variant">
      <vt:variant>
        <vt:i4>131128</vt:i4>
      </vt:variant>
      <vt:variant>
        <vt:i4>6</vt:i4>
      </vt:variant>
      <vt:variant>
        <vt:i4>0</vt:i4>
      </vt:variant>
      <vt:variant>
        <vt:i4>5</vt:i4>
      </vt:variant>
      <vt:variant>
        <vt:lpwstr>https://bnssghealthiertogether.org.uk/wp-content/uploads/2023/08/ICS-Strategy-300623_.pdf</vt:lpwstr>
      </vt:variant>
      <vt:variant>
        <vt:lpwstr/>
      </vt:variant>
      <vt:variant>
        <vt:i4>7012404</vt:i4>
      </vt:variant>
      <vt:variant>
        <vt:i4>3</vt:i4>
      </vt:variant>
      <vt:variant>
        <vt:i4>0</vt:i4>
      </vt:variant>
      <vt:variant>
        <vt:i4>5</vt:i4>
      </vt:variant>
      <vt:variant>
        <vt:lpwstr>https://www.gov.uk/government/publications/working-together-to-improve-health-and-social-care-for-all/integration-and-innovation-working-together-to-improve-health-and-social-care-for-all-html-version</vt:lpwstr>
      </vt:variant>
      <vt:variant>
        <vt:lpwstr>annex-b</vt:lpwstr>
      </vt:variant>
      <vt:variant>
        <vt:i4>458763</vt:i4>
      </vt:variant>
      <vt:variant>
        <vt:i4>0</vt:i4>
      </vt:variant>
      <vt:variant>
        <vt:i4>0</vt:i4>
      </vt:variant>
      <vt:variant>
        <vt:i4>5</vt:i4>
      </vt:variant>
      <vt:variant>
        <vt:lpwstr>https://www.livelongerbetter.uk/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Burlison Colin (BNSSG CCG)</dc:creator>
  <cp:keywords/>
  <dc:description/>
  <cp:lastModifiedBy>CORNS, Kirstie (NHS BRISTOL, NORTH SOMERSET AND SOUTH GLOUCESTERSHIRE ICB - 15C)</cp:lastModifiedBy>
  <cp:revision>30</cp:revision>
  <dcterms:created xsi:type="dcterms:W3CDTF">2025-02-15T10:57:00Z</dcterms:created>
  <dcterms:modified xsi:type="dcterms:W3CDTF">2025-02-15T12:27:00Z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